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97" w:rsidRPr="00665297" w:rsidRDefault="00665297" w:rsidP="00BA04B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1149350"/>
            <wp:effectExtent l="0" t="0" r="0" b="0"/>
            <wp:docPr id="1" name="Рисунок 1" descr="Описание: 38katangcki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8katangcki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97" w:rsidRPr="00665297" w:rsidRDefault="00665297" w:rsidP="00665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5297" w:rsidRPr="00665297" w:rsidRDefault="00665297" w:rsidP="00665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9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65297" w:rsidRPr="00665297" w:rsidRDefault="00665297" w:rsidP="0066529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66529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КОНТРОЛЬНО-СЧЕТНАЯ ПАЛАТА</w:t>
      </w:r>
    </w:p>
    <w:p w:rsidR="00665297" w:rsidRPr="00665297" w:rsidRDefault="00665297" w:rsidP="00665297">
      <w:pPr>
        <w:widowControl w:val="0"/>
        <w:spacing w:after="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66529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66529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Катангский</w:t>
      </w:r>
      <w:proofErr w:type="spellEnd"/>
      <w:r w:rsidRPr="0066529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район»</w:t>
      </w:r>
    </w:p>
    <w:p w:rsidR="00665297" w:rsidRPr="00665297" w:rsidRDefault="00665297" w:rsidP="00665297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65297" w:rsidRDefault="00665297" w:rsidP="00431251">
      <w:pPr>
        <w:pStyle w:val="40"/>
        <w:shd w:val="clear" w:color="auto" w:fill="auto"/>
        <w:spacing w:before="0" w:after="0" w:line="276" w:lineRule="auto"/>
        <w:ind w:left="240"/>
        <w:rPr>
          <w:rStyle w:val="4"/>
          <w:b/>
          <w:color w:val="000000"/>
        </w:rPr>
      </w:pPr>
    </w:p>
    <w:p w:rsidR="00665297" w:rsidRDefault="00665297" w:rsidP="00431251">
      <w:pPr>
        <w:pStyle w:val="40"/>
        <w:shd w:val="clear" w:color="auto" w:fill="auto"/>
        <w:spacing w:before="0" w:after="0" w:line="276" w:lineRule="auto"/>
        <w:ind w:left="240"/>
        <w:rPr>
          <w:rStyle w:val="4"/>
          <w:b/>
          <w:color w:val="000000"/>
        </w:rPr>
      </w:pPr>
    </w:p>
    <w:p w:rsidR="00665297" w:rsidRDefault="00665297" w:rsidP="00431251">
      <w:pPr>
        <w:pStyle w:val="40"/>
        <w:shd w:val="clear" w:color="auto" w:fill="auto"/>
        <w:spacing w:before="0" w:after="0" w:line="276" w:lineRule="auto"/>
        <w:ind w:left="240"/>
        <w:rPr>
          <w:rStyle w:val="4"/>
          <w:b/>
          <w:color w:val="000000"/>
        </w:rPr>
      </w:pPr>
    </w:p>
    <w:p w:rsidR="00431251" w:rsidRPr="00431251" w:rsidRDefault="00431251" w:rsidP="00431251">
      <w:pPr>
        <w:pStyle w:val="40"/>
        <w:shd w:val="clear" w:color="auto" w:fill="auto"/>
        <w:spacing w:before="0" w:after="0" w:line="276" w:lineRule="auto"/>
        <w:ind w:left="240"/>
        <w:rPr>
          <w:b w:val="0"/>
        </w:rPr>
      </w:pPr>
      <w:r w:rsidRPr="00431251">
        <w:rPr>
          <w:rStyle w:val="4"/>
          <w:b/>
          <w:color w:val="000000"/>
        </w:rPr>
        <w:t>СТАНДАРТ</w:t>
      </w:r>
    </w:p>
    <w:p w:rsidR="00665297" w:rsidRPr="00665297" w:rsidRDefault="00665297" w:rsidP="00665297">
      <w:pPr>
        <w:pStyle w:val="21"/>
        <w:tabs>
          <w:tab w:val="left" w:pos="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Style w:val="4"/>
          <w:b w:val="0"/>
          <w:color w:val="000000"/>
        </w:rPr>
        <w:t xml:space="preserve"> </w:t>
      </w:r>
      <w:r w:rsidRPr="006652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:rsidR="00431251" w:rsidRPr="00431251" w:rsidRDefault="00431251" w:rsidP="00431251">
      <w:pPr>
        <w:pStyle w:val="40"/>
        <w:shd w:val="clear" w:color="auto" w:fill="auto"/>
        <w:spacing w:before="0" w:after="0" w:line="276" w:lineRule="auto"/>
        <w:ind w:left="40" w:right="420"/>
        <w:rPr>
          <w:rStyle w:val="4"/>
          <w:b/>
          <w:bCs/>
          <w:color w:val="000000"/>
        </w:rPr>
      </w:pPr>
    </w:p>
    <w:p w:rsidR="00C8692E" w:rsidRDefault="00431251" w:rsidP="00C8692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FE45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ПРАВИЛА </w:t>
      </w: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</w:t>
      </w:r>
      <w:r w:rsidR="00FE45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ПРОВЕРОК УПРАВЛЕНИЯ</w:t>
      </w:r>
    </w:p>
    <w:p w:rsidR="00C8692E" w:rsidRDefault="00431251" w:rsidP="00C8692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РАСПОРЯЖЕНИЯ </w:t>
      </w:r>
      <w:r w:rsidR="00420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ИМУЩЕСТВОМ, НАХОДЯЩ</w:t>
      </w:r>
      <w:r w:rsidR="006652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ИМСЯ</w:t>
      </w: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8692E" w:rsidRDefault="00431251" w:rsidP="00C8692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СОБСТВЕННОСТИ МУНИЦИПАЛЬНОГО ОБРАЗОВАНИЯ</w:t>
      </w:r>
    </w:p>
    <w:p w:rsidR="00B439A5" w:rsidRPr="00431251" w:rsidRDefault="00431251" w:rsidP="00C8692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«КАТАНГСКИЙ РАЙОН» </w:t>
      </w: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C8692E" w:rsidP="004312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92E" w:rsidRDefault="00C8692E" w:rsidP="004312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4312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Pr="00C8692E" w:rsidRDefault="00C8692E" w:rsidP="00C8692E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8692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СФК-7</w:t>
      </w:r>
    </w:p>
    <w:p w:rsidR="00C8692E" w:rsidRPr="00BB285E" w:rsidRDefault="00C8692E" w:rsidP="00C8692E">
      <w:pPr>
        <w:pStyle w:val="20"/>
        <w:shd w:val="clear" w:color="auto" w:fill="auto"/>
        <w:spacing w:after="0" w:line="276" w:lineRule="auto"/>
        <w:ind w:firstLine="284"/>
        <w:jc w:val="center"/>
        <w:rPr>
          <w:sz w:val="28"/>
          <w:szCs w:val="28"/>
        </w:rPr>
      </w:pPr>
      <w:r w:rsidRPr="001717E7">
        <w:rPr>
          <w:rStyle w:val="2"/>
          <w:color w:val="000000"/>
          <w:sz w:val="28"/>
          <w:szCs w:val="28"/>
        </w:rPr>
        <w:t>утвержден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 xml:space="preserve">распоряжением </w:t>
      </w:r>
      <w:r w:rsidRPr="00670404">
        <w:rPr>
          <w:rStyle w:val="3"/>
          <w:color w:val="000000"/>
          <w:sz w:val="28"/>
          <w:szCs w:val="28"/>
        </w:rPr>
        <w:t>председателя</w:t>
      </w:r>
      <w:r>
        <w:rPr>
          <w:rStyle w:val="3"/>
          <w:color w:val="000000"/>
          <w:sz w:val="28"/>
          <w:szCs w:val="28"/>
        </w:rPr>
        <w:t xml:space="preserve"> </w:t>
      </w:r>
      <w:r w:rsidRPr="00670404">
        <w:rPr>
          <w:rStyle w:val="3"/>
          <w:color w:val="000000"/>
          <w:sz w:val="28"/>
          <w:szCs w:val="28"/>
        </w:rPr>
        <w:t xml:space="preserve"> К</w:t>
      </w:r>
      <w:r>
        <w:rPr>
          <w:rStyle w:val="3"/>
          <w:color w:val="000000"/>
          <w:sz w:val="28"/>
          <w:szCs w:val="28"/>
        </w:rPr>
        <w:t>С</w:t>
      </w:r>
      <w:r w:rsidRPr="00670404">
        <w:rPr>
          <w:rStyle w:val="3"/>
          <w:color w:val="000000"/>
          <w:sz w:val="28"/>
          <w:szCs w:val="28"/>
        </w:rPr>
        <w:t>П</w:t>
      </w:r>
      <w:r>
        <w:rPr>
          <w:rStyle w:val="3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3"/>
          <w:color w:val="000000"/>
          <w:sz w:val="28"/>
          <w:szCs w:val="28"/>
        </w:rPr>
        <w:t>Катангский</w:t>
      </w:r>
      <w:proofErr w:type="spellEnd"/>
      <w:r>
        <w:rPr>
          <w:rStyle w:val="3"/>
          <w:color w:val="000000"/>
          <w:sz w:val="28"/>
          <w:szCs w:val="28"/>
        </w:rPr>
        <w:t xml:space="preserve"> район» </w:t>
      </w:r>
      <w:r w:rsidRPr="00670404">
        <w:rPr>
          <w:rStyle w:val="3"/>
          <w:color w:val="000000"/>
          <w:sz w:val="28"/>
          <w:szCs w:val="28"/>
        </w:rPr>
        <w:t>от «</w:t>
      </w:r>
      <w:r w:rsidRPr="00BB285E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29</w:t>
      </w:r>
      <w:r w:rsidRPr="00670404">
        <w:rPr>
          <w:rStyle w:val="3"/>
          <w:color w:val="000000"/>
          <w:sz w:val="28"/>
          <w:szCs w:val="28"/>
        </w:rPr>
        <w:t xml:space="preserve">» </w:t>
      </w:r>
      <w:r>
        <w:rPr>
          <w:rStyle w:val="3"/>
          <w:color w:val="000000"/>
          <w:sz w:val="28"/>
          <w:szCs w:val="28"/>
        </w:rPr>
        <w:t xml:space="preserve">апреля </w:t>
      </w:r>
      <w:r w:rsidRPr="00670404">
        <w:rPr>
          <w:rStyle w:val="3"/>
          <w:color w:val="000000"/>
          <w:sz w:val="28"/>
          <w:szCs w:val="28"/>
        </w:rPr>
        <w:t>20</w:t>
      </w:r>
      <w:r>
        <w:rPr>
          <w:rStyle w:val="3"/>
          <w:color w:val="000000"/>
          <w:sz w:val="28"/>
          <w:szCs w:val="28"/>
        </w:rPr>
        <w:t>21</w:t>
      </w:r>
      <w:r w:rsidRPr="00670404">
        <w:rPr>
          <w:rStyle w:val="3"/>
          <w:color w:val="000000"/>
          <w:sz w:val="28"/>
          <w:szCs w:val="28"/>
        </w:rPr>
        <w:t xml:space="preserve">  № </w:t>
      </w:r>
      <w:r>
        <w:rPr>
          <w:rStyle w:val="3"/>
          <w:color w:val="000000"/>
          <w:sz w:val="28"/>
          <w:szCs w:val="28"/>
        </w:rPr>
        <w:t>6-р</w:t>
      </w:r>
    </w:p>
    <w:p w:rsidR="00C8692E" w:rsidRPr="00B439A5" w:rsidRDefault="00C8692E" w:rsidP="00C869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Pr="00AB5704" w:rsidRDefault="00B439A5" w:rsidP="007745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положения...............................................................................................3</w:t>
      </w: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организации проведения проверки....................................................4</w:t>
      </w:r>
      <w:r w:rsidR="00C86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5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Default="00B439A5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2E" w:rsidRDefault="00C8692E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8E1" w:rsidRDefault="00DF18E1" w:rsidP="007745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9A5" w:rsidRPr="00DF18E1" w:rsidRDefault="00B439A5" w:rsidP="007745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B439A5" w:rsidRPr="00AB5704" w:rsidRDefault="00B439A5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Стандарт муниципального финансового контроля, осуществляемого Контрольно-счетной палатой </w:t>
      </w:r>
      <w:r w:rsidR="00C8692E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8692E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C8692E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B439A5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СП) «</w:t>
      </w:r>
      <w:bookmarkStart w:id="0" w:name="_GoBack"/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проведения проверок управления и распоряжения имуществом, находящимся в </w:t>
      </w:r>
      <w:r w:rsidR="00FE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bookmarkEnd w:id="0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Стандарт) предназначен для методологического обеспечения реализации положений ст. 9, ст. 11 Федерального закона от 07.02.2011 </w:t>
      </w:r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(далее –Федеральный закон </w:t>
      </w:r>
      <w:r w:rsidR="00AB570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6-ФЗ), Положения</w:t>
      </w:r>
      <w:r w:rsidR="00C8692E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8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B38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«О</w:t>
      </w:r>
      <w:proofErr w:type="gramStart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B38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proofErr w:type="gramEnd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онтрольно</w:t>
      </w:r>
      <w:proofErr w:type="spellEnd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счетной палате МО «</w:t>
      </w:r>
      <w:proofErr w:type="spellStart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Катангский</w:t>
      </w:r>
      <w:proofErr w:type="spellEnd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район», утвержденн</w:t>
      </w:r>
      <w:r w:rsid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ого</w:t>
      </w:r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решением Думы МО «</w:t>
      </w:r>
      <w:proofErr w:type="spellStart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Катангский</w:t>
      </w:r>
      <w:proofErr w:type="spellEnd"/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район» от </w:t>
      </w:r>
      <w:r w:rsidR="00AB5704" w:rsidRPr="00AB5704">
        <w:rPr>
          <w:rStyle w:val="a7"/>
          <w:color w:val="0D0D0D" w:themeColor="text1" w:themeTint="F2"/>
          <w:sz w:val="24"/>
          <w:szCs w:val="24"/>
        </w:rPr>
        <w:t>07.02.2012 № 1/3</w:t>
      </w:r>
      <w:r w:rsidR="00DB38D1">
        <w:rPr>
          <w:rStyle w:val="a7"/>
          <w:color w:val="0D0D0D" w:themeColor="text1" w:themeTint="F2"/>
          <w:sz w:val="24"/>
          <w:szCs w:val="24"/>
        </w:rPr>
        <w:t xml:space="preserve"> (далее - Положение)</w:t>
      </w:r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439A5" w:rsidRP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1.2. Стандарт разработан с учетом требований и положений</w:t>
      </w:r>
      <w:r w:rsidR="004F636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F636A">
        <w:rPr>
          <w:sz w:val="35"/>
          <w:szCs w:val="35"/>
        </w:rPr>
        <w:t xml:space="preserve"> </w:t>
      </w:r>
      <w:r w:rsidR="004F636A">
        <w:rPr>
          <w:rFonts w:ascii="Times New Roman" w:hAnsi="Times New Roman" w:cs="Times New Roman"/>
          <w:sz w:val="24"/>
          <w:szCs w:val="24"/>
        </w:rPr>
        <w:t>м</w:t>
      </w:r>
      <w:r w:rsidR="004F636A" w:rsidRPr="004F636A">
        <w:rPr>
          <w:rFonts w:ascii="Times New Roman" w:hAnsi="Times New Roman" w:cs="Times New Roman"/>
          <w:sz w:val="24"/>
          <w:szCs w:val="24"/>
        </w:rPr>
        <w:t>еждународных стандартов ИНТОСАИ ISSAI 100-400</w:t>
      </w:r>
      <w:r w:rsidR="004F636A">
        <w:rPr>
          <w:rFonts w:ascii="Times New Roman" w:hAnsi="Times New Roman" w:cs="Times New Roman"/>
          <w:sz w:val="24"/>
          <w:szCs w:val="24"/>
        </w:rPr>
        <w:t>,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Регламента Контрольно-счетной палаты</w:t>
      </w:r>
      <w:r w:rsidR="00DB38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(далее – Регламент)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а также с учетом имеющегося опыта проведения КСП </w:t>
      </w:r>
      <w:r w:rsidR="00B439A5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контрольных</w:t>
      </w:r>
      <w:r w:rsidR="00B439A5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экспертно-аналитических мероприятий в сфере управления и распоряжения имуществом, находящимся в муниципальной собственности.</w:t>
      </w:r>
    </w:p>
    <w:p w:rsidR="00B439A5" w:rsidRP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1.3. Целью Стандарта является установление общих правил, требований и процедур осуществления КСП</w:t>
      </w:r>
      <w:r w:rsidR="00B439A5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контрольных мероприятий</w:t>
      </w:r>
      <w:r w:rsidR="00B439A5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сфере управления и распоряжения имуществом, находящимся в муниципальной собственности.</w:t>
      </w:r>
    </w:p>
    <w:p w:rsidR="00B439A5" w:rsidRP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1.4. Задачами Стандарта являются:</w:t>
      </w:r>
    </w:p>
    <w:p w:rsidR="00B439A5" w:rsidRPr="00AB5704" w:rsidRDefault="00B439A5" w:rsidP="0077456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-определение содержания и порядка организации контрольных мероприятий;</w:t>
      </w:r>
    </w:p>
    <w:p w:rsidR="00B439A5" w:rsidRPr="00B439A5" w:rsidRDefault="00B439A5" w:rsidP="0077456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39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-определение общих правил и процедур проведения проверок.</w:t>
      </w:r>
    </w:p>
    <w:p w:rsidR="00E1259D" w:rsidRPr="00AB5704" w:rsidRDefault="00E1259D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04" w:rsidRPr="00AB5704" w:rsidRDefault="00AB5704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2E" w:rsidRPr="00AB5704" w:rsidRDefault="00C8692E" w:rsidP="007745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9A5" w:rsidRPr="00DF18E1" w:rsidRDefault="00B439A5" w:rsidP="007745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2.Порядок организации проведения проверки</w:t>
      </w:r>
    </w:p>
    <w:p w:rsidR="00E1259D" w:rsidRPr="00AB5704" w:rsidRDefault="00E1259D" w:rsidP="007745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9D" w:rsidRPr="00DB38D1" w:rsidRDefault="00E1259D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52E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2.1.Организация проведения проверки осуществляется в соответствии с планом работы КСП,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Регламентом, </w:t>
      </w:r>
      <w:r w:rsid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</w:t>
      </w:r>
      <w:r w:rsidR="00AB5704" w:rsidRPr="00E947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осуществления </w:t>
      </w:r>
      <w:r w:rsid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КСП</w:t>
      </w:r>
      <w:r w:rsidR="00AB5704" w:rsidRPr="00AB5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полномочий по внешнему муниципальному финансовому контролю</w:t>
      </w:r>
      <w:r w:rsidR="00DB38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Стандартом КСП «Общие правила проведения контрольного мероприятия», </w:t>
      </w:r>
      <w:r w:rsidR="00DB38D1" w:rsidRPr="00DB38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утвержден</w:t>
      </w:r>
      <w:r w:rsidR="00DB38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ного</w:t>
      </w:r>
      <w:r w:rsidR="00DB38D1" w:rsidRPr="00DB38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распоряжением  председателя  КСП </w:t>
      </w:r>
      <w:r w:rsidR="00DB38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B38D1" w:rsidRPr="00DB38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« 28» июня 2016  № 7-р</w:t>
      </w:r>
      <w:r w:rsidR="00DB38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СФК-3)</w:t>
      </w:r>
      <w:r w:rsidR="00DB38D1" w:rsidRPr="00DB38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</w:p>
    <w:p w:rsidR="00E1259D" w:rsidRP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52E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проверки является начальной стадией контрольного мероприятия и состоит из двух этапов:</w:t>
      </w:r>
    </w:p>
    <w:p w:rsidR="00E1259D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программы проверки;</w:t>
      </w:r>
    </w:p>
    <w:p w:rsidR="00E1259D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предварительной подготовки к проверке.</w:t>
      </w:r>
    </w:p>
    <w:p w:rsidR="00E1259D" w:rsidRP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52E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проверки служит основны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м руководством для проверяющего,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программы утверждена СФК-3.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59D" w:rsidRPr="00AB5704" w:rsidRDefault="00E1259D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программы необходимо предварительно определить:</w:t>
      </w:r>
    </w:p>
    <w:p w:rsidR="00DF18E1" w:rsidRDefault="00DF18E1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-полный перечень объектов проверки;</w:t>
      </w:r>
    </w:p>
    <w:p w:rsidR="00E1259D" w:rsidRPr="00AB5704" w:rsidRDefault="00DF18E1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-руководителя проверки и состав рабочей группы;</w:t>
      </w:r>
    </w:p>
    <w:p w:rsidR="00E1259D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B439A5" w:rsidRPr="00B439A5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начала и окончания проверки.</w:t>
      </w:r>
    </w:p>
    <w:p w:rsidR="002D52E4" w:rsidRPr="00AB5704" w:rsidRDefault="002D52E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Основанием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использования имущества, находящегося в муниципальной собственности, является план работы КСП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год. </w:t>
      </w:r>
    </w:p>
    <w:p w:rsidR="002D52E4" w:rsidRPr="00AB5704" w:rsidRDefault="002D52E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Предмет проверки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целью контрольного мероприятия, так и особенностями проверяемого объекта.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органа, уполномоченного осуществлять администрирование сбора неналоговых доходов бюджета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Бюджет)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случае является исполнение им федерального, областного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нормативных правовых актов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вопросам:</w:t>
      </w:r>
    </w:p>
    <w:p w:rsidR="002D52E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 и властные отношения, складывающиеся в процессе управления и распоряжения муниципальной собственностью;</w:t>
      </w:r>
    </w:p>
    <w:p w:rsidR="002D52E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-властные отношения, складывающиеся в процессе администрирования неналоговых доходов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 исполнения.</w:t>
      </w:r>
    </w:p>
    <w:p w:rsidR="00B439A5" w:rsidRPr="00B439A5" w:rsidRDefault="002D52E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проверки муниципального учреждения является его деятельность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владению, пользованию и распоряжению имуществом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МО)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переданным ему в оперативное управление.</w:t>
      </w:r>
      <w:r w:rsidR="00707A9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проверки муниципального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унитарного предприятия является деятельность унитарного предприятия по владению, пользованию и распоряжению имуществом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переданным ему в хозяйственное ведение.</w:t>
      </w:r>
      <w:r w:rsidR="00707A9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</w:t>
      </w:r>
      <w:r w:rsidR="00707A94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приватизации собственности муниципального образования.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Цели проверки также определяются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проверяемого объекта.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оперативного управления с точки </w:t>
      </w:r>
      <w:proofErr w:type="gramStart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соблюдения интересов собственника имущества</w:t>
      </w:r>
      <w:proofErr w:type="gramEnd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проверки продавца муниципального имущества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оценка реализации им полномочий продавца, переданных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собственником муниципального имущества.</w:t>
      </w:r>
    </w:p>
    <w:p w:rsidR="00B439A5" w:rsidRPr="00B439A5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Выбор и формулировка задач проверки должны осуществляться таким образом, чтобы их решение в совокупности способствовало достижению поставленной цели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Проверка органа, осуществляющего администрирование сбора неналоговых доходов 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юджета, может осуществляться по следующим направлениям: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системы внутреннего контроля;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соблюдения порядка</w:t>
      </w:r>
      <w:r w:rsid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муниципального имущества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соблюдения порядка регистрации муниципального имущества и права собственности </w:t>
      </w:r>
      <w:r w:rsidR="00CD2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указанное имущество;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CD284E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законности и эффективности распоряжения имуществом </w:t>
      </w:r>
      <w:r w:rsidR="00CD2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вхождении муниципального образования в уставные капиталы хозяйственных обществ;</w:t>
      </w:r>
    </w:p>
    <w:p w:rsidR="00707A94" w:rsidRPr="00AB5704" w:rsidRDefault="00B439A5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организации учета платежей от использования и распоряжения имуществом при казначейской системе исполнения бюджета </w:t>
      </w:r>
      <w:r w:rsidR="00CD2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достоверности учета поступающих платежей в разрезе плательщиков (на основании первичных расчетных документов);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мер по обеспечению соблюдения установленного порядка перечисления платежей в </w:t>
      </w:r>
      <w:r w:rsidR="00CD28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CD2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94" w:rsidRPr="00DF18E1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39A5" w:rsidRP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B439A5" w:rsidRPr="00B439A5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требований законодательства и нормативных правовых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-точности и полноты учета доходов от распоряжения и использования имущества муниципального образования;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-предотвращения ошибок и искажений;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-исполнения приказов и распоряжений;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 </w:t>
      </w:r>
    </w:p>
    <w:p w:rsidR="00707A94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подлежит учету в соответствии с порядком, установленным </w:t>
      </w:r>
      <w:r w:rsid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МО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Управлением Федеральной службы государственной регистрации, кадастра и картографии по </w:t>
      </w:r>
      <w:r w:rsid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B439A5" w:rsidRPr="00B439A5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учета муниципального имущества следует проверить,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ведется реестр муниципальной собственности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реестр муниципальных унитарных предприятий, реестр 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052D8A" w:rsidRPr="00AB5704" w:rsidRDefault="00707A94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иметь в виду, что часть муниципального имущества передается муниципальным унитарным предприятиям в хозяйственное ведение, аренду, а часть </w:t>
      </w:r>
      <w:proofErr w:type="gramStart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учреждениям в оперативное управление.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D8A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необходимо проверить: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предприятий) согласно ст. 131 ГК РФ, а также договоров оперативного управления, хозяйственного ведения, актов приема-передачи к ним, приказов о передаче имущества;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-законность использования помещений, зданий сооружений;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заключенных с администрацией муниципального района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 договорах хозяйственного ведения, оперативного управления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на сроки их действия.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проверке установленного порядка передачи в аренду имущества, находящегося в собственности муниципального образования, необходимо проверить: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-ведение реестра арендаторов муниципальной собственности </w:t>
      </w:r>
      <w:r w:rsidR="004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оценки объектов аренды (в соответствии со ст. 8 Федерального закона от 29.07.1998 No135-ФЗ «Об оценочной деятельности в РФ»);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-фактические поступления в бюджет </w:t>
      </w:r>
      <w:r w:rsidR="004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на счета муниципальных предприятий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учреждений) доходов от арендной платы;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B439A5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39A5" w:rsidRPr="00B439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меры принимаются к неплательщикам арендной платы (расторжение договоров аренды, обращения в арбитражный суд и т.д.);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установленного порядка передачи имущества в доверительное управление.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муниципальных предприятий (учреждений) необходимо проверить: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фактов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помещений в аренду хозяйствующим субъектам без возмещения ими расходов по аренде, за коммунальные услуги;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решений собственника о согласовании сдачи в аренду муниципального имущества, наличие письменного согласования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МО (заместителя); 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сдаче имущества в аренду для целей деятельности учреждения (предприятия), при сдаче имущества в аренду для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санитарно-гигиенических, противопожарных и других норм;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государственной регистрации договоров аренды (в случае заключения договора аренды на срок более года);</w:t>
      </w:r>
    </w:p>
    <w:p w:rsidR="004921EF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-администрирование арендной платы:</w:t>
      </w:r>
    </w:p>
    <w:p w:rsidR="004921EF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расчета взимаемой арендной платы, наличие (отсутствие) задолженности по арендной плате;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предпринимаемые учреждением (предприятием) по урегулированию задолженности, в том числе наличие фактов расторжения договоров аренды в судебном порядке;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052D8A" w:rsidRPr="00052D8A" w:rsidRDefault="004921EF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Необходимо проверить отражение в бухгалтерском учете муниципальных предприятий и учреждений операций с муниципальной собственностью: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договоров о полной индивидуальной материальной ответственности с лицами, ответственными за хранение основных средств;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-правильность отнесения ценностей к основным средствам, порядок ведения инвентарных карточек, актов приема-передачи, перемещения, ликвидации основных средств;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правильного документального оформления поступления, перемещения, выбытия основных средств, а также контроль сохранности и правильности использования каждого объекта;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-правильность начисления и износа основных средств.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предприятий и учреждений учитывается на балансе по источникам формирования, установленным Уставом:</w:t>
      </w:r>
    </w:p>
    <w:p w:rsidR="00052D8A" w:rsidRPr="00AB5704" w:rsidRDefault="00052D8A" w:rsidP="00EA42C0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переданное на основании договора с </w:t>
      </w:r>
      <w:r w:rsidR="004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</w:t>
      </w:r>
      <w:r w:rsidR="0049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транспортом администрации МО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D8A" w:rsidRPr="00AB5704" w:rsidRDefault="00EA42C0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взнос в уставный капитал;</w:t>
      </w:r>
    </w:p>
    <w:p w:rsidR="00052D8A" w:rsidRPr="00AB5704" w:rsidRDefault="00EA42C0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D8A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хозяйственного ведения;</w:t>
      </w:r>
    </w:p>
    <w:p w:rsidR="00052D8A" w:rsidRPr="00AB5704" w:rsidRDefault="00EA42C0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D8A"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оперативного управления;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</w:t>
      </w:r>
      <w:proofErr w:type="gramEnd"/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прибыли, полученной в результате предпринимательской деятельности и остающейся в распоряжении предприятия (учреждения):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приобретенное</w:t>
      </w:r>
      <w:proofErr w:type="gramEnd"/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заемных средств;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4)приобретенное (созданное) за счет бюджетных средств, поступивших на безвозмездной основе на капитальные вложения предприятия, учреждения;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5)бюджетные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052D8A" w:rsidRPr="00AB5704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6)доходы от участия в уставных капиталах</w:t>
      </w:r>
      <w:r w:rsidR="004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организаций.</w:t>
      </w:r>
    </w:p>
    <w:p w:rsidR="00052D8A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</w:t>
      </w:r>
      <w:proofErr w:type="gramStart"/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проведена приватизация муниципального имущества, следует проверить процедурную составляющую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D8A" w:rsidRPr="00052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приватизации.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 может рассматриваться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отношении: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1)имущественных комплексов муниципальных унитарных предприятий с учетом особенностей приватизации, изложенных в главе V Федерального закона от 21.12.2001 </w:t>
      </w:r>
      <w:proofErr w:type="spell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178-ФЗ «О приватизации государственного и муниципального имущества» (далее </w:t>
      </w:r>
      <w:proofErr w:type="gram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закон </w:t>
      </w:r>
      <w:proofErr w:type="spell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178-ФЗ);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пакетов акций акционерных обществ, находящихся в собственности 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3)нежилых зданий, строений, сооружений, встроенно-пристроенных нежилых помещений, в том </w:t>
      </w:r>
      <w:proofErr w:type="gram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числена</w:t>
      </w:r>
      <w:proofErr w:type="gramEnd"/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ходящихся</w:t>
      </w:r>
      <w:proofErr w:type="spellEnd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аренде и пользовании у юридических и физических лиц;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4)объектов незавершенного строительства;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5)движимого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приватизации объектов муниципальной собственности поступают в полном объеме в местный бюджет.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Федеральным законом №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178-ФЗ.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аукционов по продаже муниципального имущества.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Согласно ст. 8 Федерального закона от 29.07.1998 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Российской Федерации»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выполнения продавцом имущества </w:t>
      </w:r>
      <w:proofErr w:type="gram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контроля выполнения условий договоров купли-продажи</w:t>
      </w:r>
      <w:proofErr w:type="gramEnd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средства внутреннего контроля, применяемые для обеспечения исполнения условий заключенных договоров. 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проверить: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-законность и обоснованность произведенных продаж;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функций по контролю выполнения условий договоров купли-продажи;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-порядок учета средств от продажи муниципального имущества в усл</w:t>
      </w:r>
      <w:r w:rsidR="00BA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казначейского исполнения Б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юджета.</w:t>
      </w:r>
    </w:p>
    <w:p w:rsidR="0077456B" w:rsidRPr="00AB5704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проверки полноты и своевременности начисления и перечисления части прибыли, остающейся после уплаты налогов и других обязательных платежей, в доход бюджета</w:t>
      </w: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или поселений, входящих в его состав, необходимо проверить своевременность и полноту перечисления отчислений от прибыли в бюджет </w:t>
      </w:r>
      <w:r w:rsidR="00EA4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осуществляется муниципальными унитарными предприятиями, установлены ли сроки перечисления отчислений от прибыли в бюджет муниципального района.</w:t>
      </w:r>
      <w:proofErr w:type="gramEnd"/>
    </w:p>
    <w:p w:rsidR="0077456B" w:rsidRPr="0077456B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необходимо проверить порядок определения части прибыли муниципальных унитарных предприятий, перечисляемой в бюджет муниципального района.</w:t>
      </w:r>
    </w:p>
    <w:p w:rsidR="0077456B" w:rsidRPr="00AB5704" w:rsidRDefault="0077456B" w:rsidP="00774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704">
        <w:rPr>
          <w:rFonts w:ascii="Times New Roman" w:hAnsi="Times New Roman" w:cs="Times New Roman"/>
          <w:sz w:val="24"/>
          <w:szCs w:val="24"/>
        </w:rPr>
        <w:t xml:space="preserve">       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муниципального района,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муниципального района в установленные сроки.</w:t>
      </w:r>
    </w:p>
    <w:p w:rsidR="0077456B" w:rsidRPr="00052D8A" w:rsidRDefault="0077456B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hAnsi="Times New Roman" w:cs="Times New Roman"/>
          <w:sz w:val="24"/>
          <w:szCs w:val="24"/>
        </w:rPr>
        <w:t xml:space="preserve">     2.14. Порядок проведения и оформления результатов проверки использования имущества, находящегося в муниципальной собственности </w:t>
      </w:r>
      <w:r w:rsidR="00EA42C0">
        <w:rPr>
          <w:rFonts w:ascii="Times New Roman" w:hAnsi="Times New Roman" w:cs="Times New Roman"/>
          <w:sz w:val="24"/>
          <w:szCs w:val="24"/>
        </w:rPr>
        <w:t>МО</w:t>
      </w:r>
      <w:r w:rsidRPr="00AB5704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со стандартом </w:t>
      </w:r>
      <w:r w:rsidR="00EA42C0">
        <w:rPr>
          <w:rFonts w:ascii="Times New Roman" w:hAnsi="Times New Roman" w:cs="Times New Roman"/>
          <w:sz w:val="24"/>
          <w:szCs w:val="24"/>
        </w:rPr>
        <w:t xml:space="preserve"> СФК-3.</w:t>
      </w:r>
      <w:r w:rsidRPr="00AB57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2D8A" w:rsidRPr="00B439A5" w:rsidRDefault="00052D8A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4C" w:rsidRPr="00AB5704" w:rsidRDefault="001E014C" w:rsidP="0077456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77" w:rsidRPr="00AB5704" w:rsidRDefault="00675777" w:rsidP="0077456B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75777" w:rsidRPr="00AB5704" w:rsidRDefault="00E202B2" w:rsidP="00774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A4F" w:rsidRPr="00AB5704" w:rsidRDefault="00D02A4F" w:rsidP="007745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A4F" w:rsidRPr="00AB5704" w:rsidSect="00FE480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152C"/>
    <w:multiLevelType w:val="hybridMultilevel"/>
    <w:tmpl w:val="56F69686"/>
    <w:lvl w:ilvl="0" w:tplc="BCD482F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1"/>
    <w:rsid w:val="000348F8"/>
    <w:rsid w:val="00052D8A"/>
    <w:rsid w:val="00127D51"/>
    <w:rsid w:val="00154427"/>
    <w:rsid w:val="001665EC"/>
    <w:rsid w:val="001A51F0"/>
    <w:rsid w:val="001E014C"/>
    <w:rsid w:val="00216C8E"/>
    <w:rsid w:val="00217C87"/>
    <w:rsid w:val="002214D0"/>
    <w:rsid w:val="00271DA9"/>
    <w:rsid w:val="00290388"/>
    <w:rsid w:val="002C66A1"/>
    <w:rsid w:val="002D52E4"/>
    <w:rsid w:val="002D7294"/>
    <w:rsid w:val="002D7878"/>
    <w:rsid w:val="00331D62"/>
    <w:rsid w:val="003546A3"/>
    <w:rsid w:val="003C09BA"/>
    <w:rsid w:val="003F3E9E"/>
    <w:rsid w:val="00405BFF"/>
    <w:rsid w:val="00412EF0"/>
    <w:rsid w:val="004207BF"/>
    <w:rsid w:val="00431251"/>
    <w:rsid w:val="00456785"/>
    <w:rsid w:val="00466015"/>
    <w:rsid w:val="004921EF"/>
    <w:rsid w:val="004D35BF"/>
    <w:rsid w:val="004F636A"/>
    <w:rsid w:val="00542F4D"/>
    <w:rsid w:val="00587DC7"/>
    <w:rsid w:val="005B5D37"/>
    <w:rsid w:val="005E1C4E"/>
    <w:rsid w:val="005F7430"/>
    <w:rsid w:val="00633397"/>
    <w:rsid w:val="00634CA0"/>
    <w:rsid w:val="00655292"/>
    <w:rsid w:val="00665297"/>
    <w:rsid w:val="006729A5"/>
    <w:rsid w:val="00675777"/>
    <w:rsid w:val="006B48DD"/>
    <w:rsid w:val="006B6C31"/>
    <w:rsid w:val="00707A94"/>
    <w:rsid w:val="007134C3"/>
    <w:rsid w:val="00717A30"/>
    <w:rsid w:val="00721B69"/>
    <w:rsid w:val="00760F97"/>
    <w:rsid w:val="0077456B"/>
    <w:rsid w:val="007817E0"/>
    <w:rsid w:val="00833E47"/>
    <w:rsid w:val="00896F94"/>
    <w:rsid w:val="00946999"/>
    <w:rsid w:val="00946C99"/>
    <w:rsid w:val="00997296"/>
    <w:rsid w:val="009A2FE7"/>
    <w:rsid w:val="009D3D15"/>
    <w:rsid w:val="00A93483"/>
    <w:rsid w:val="00AB5704"/>
    <w:rsid w:val="00AF02E0"/>
    <w:rsid w:val="00B439A5"/>
    <w:rsid w:val="00B44D9D"/>
    <w:rsid w:val="00B52F9B"/>
    <w:rsid w:val="00B556AF"/>
    <w:rsid w:val="00BA04B3"/>
    <w:rsid w:val="00C85FF8"/>
    <w:rsid w:val="00C8692E"/>
    <w:rsid w:val="00CD284E"/>
    <w:rsid w:val="00D02A4F"/>
    <w:rsid w:val="00D63031"/>
    <w:rsid w:val="00DB38D1"/>
    <w:rsid w:val="00DD3DF2"/>
    <w:rsid w:val="00DD7AA4"/>
    <w:rsid w:val="00DF18E1"/>
    <w:rsid w:val="00E1259D"/>
    <w:rsid w:val="00E202B2"/>
    <w:rsid w:val="00E33B72"/>
    <w:rsid w:val="00EA42C0"/>
    <w:rsid w:val="00EC1B11"/>
    <w:rsid w:val="00EC6ABD"/>
    <w:rsid w:val="00ED421D"/>
    <w:rsid w:val="00F44082"/>
    <w:rsid w:val="00FE45BB"/>
    <w:rsid w:val="00FE480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1C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D8A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43125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1251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">
    <w:name w:val="Основной текст (2)_"/>
    <w:basedOn w:val="a0"/>
    <w:link w:val="20"/>
    <w:locked/>
    <w:rsid w:val="00C869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C869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92E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8692E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8"/>
    <w:locked/>
    <w:rsid w:val="00AB57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AB570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AB5704"/>
  </w:style>
  <w:style w:type="paragraph" w:styleId="21">
    <w:name w:val="Body Text Indent 2"/>
    <w:basedOn w:val="a"/>
    <w:link w:val="22"/>
    <w:uiPriority w:val="99"/>
    <w:semiHidden/>
    <w:unhideWhenUsed/>
    <w:rsid w:val="006652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297"/>
  </w:style>
  <w:style w:type="paragraph" w:styleId="a9">
    <w:name w:val="Balloon Text"/>
    <w:basedOn w:val="a"/>
    <w:link w:val="aa"/>
    <w:uiPriority w:val="99"/>
    <w:semiHidden/>
    <w:unhideWhenUsed/>
    <w:rsid w:val="006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1C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D8A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43125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1251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">
    <w:name w:val="Основной текст (2)_"/>
    <w:basedOn w:val="a0"/>
    <w:link w:val="20"/>
    <w:locked/>
    <w:rsid w:val="00C8692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C869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92E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8692E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8"/>
    <w:locked/>
    <w:rsid w:val="00AB57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AB570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AB5704"/>
  </w:style>
  <w:style w:type="paragraph" w:styleId="21">
    <w:name w:val="Body Text Indent 2"/>
    <w:basedOn w:val="a"/>
    <w:link w:val="22"/>
    <w:uiPriority w:val="99"/>
    <w:semiHidden/>
    <w:unhideWhenUsed/>
    <w:rsid w:val="006652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297"/>
  </w:style>
  <w:style w:type="paragraph" w:styleId="a9">
    <w:name w:val="Balloon Text"/>
    <w:basedOn w:val="a"/>
    <w:link w:val="aa"/>
    <w:uiPriority w:val="99"/>
    <w:semiHidden/>
    <w:unhideWhenUsed/>
    <w:rsid w:val="006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4EC8-DFEF-4C72-A9D7-FCAC1D2D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16</cp:revision>
  <cp:lastPrinted>2021-04-29T02:03:00Z</cp:lastPrinted>
  <dcterms:created xsi:type="dcterms:W3CDTF">2021-04-28T07:09:00Z</dcterms:created>
  <dcterms:modified xsi:type="dcterms:W3CDTF">2021-04-29T03:12:00Z</dcterms:modified>
</cp:coreProperties>
</file>