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F7DC" w14:textId="263716FA" w:rsidR="00262D3A" w:rsidRPr="00262D3A" w:rsidRDefault="00D830B6" w:rsidP="00262D3A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262D3A">
        <w:rPr>
          <w:b/>
          <w:bCs/>
          <w:i/>
          <w:iCs/>
          <w:sz w:val="28"/>
          <w:szCs w:val="28"/>
        </w:rPr>
        <w:t xml:space="preserve"> </w:t>
      </w:r>
      <w:r w:rsidR="00262D3A" w:rsidRPr="00262D3A">
        <w:rPr>
          <w:b/>
          <w:bCs/>
          <w:i/>
          <w:iCs/>
          <w:sz w:val="28"/>
          <w:szCs w:val="28"/>
        </w:rPr>
        <w:t>Информация о проведенных Контрольно-счетной палатой в 202</w:t>
      </w:r>
      <w:r w:rsidR="00262D3A">
        <w:rPr>
          <w:b/>
          <w:bCs/>
          <w:i/>
          <w:iCs/>
          <w:sz w:val="28"/>
          <w:szCs w:val="28"/>
        </w:rPr>
        <w:t>1</w:t>
      </w:r>
      <w:r w:rsidR="00262D3A" w:rsidRPr="00262D3A">
        <w:rPr>
          <w:b/>
          <w:bCs/>
          <w:i/>
          <w:iCs/>
          <w:sz w:val="28"/>
          <w:szCs w:val="28"/>
        </w:rPr>
        <w:t xml:space="preserve"> году экспертно-аналитических мероприятиях:</w:t>
      </w:r>
    </w:p>
    <w:p w14:paraId="21AC52D9" w14:textId="60C0832B" w:rsidR="005B2A35" w:rsidRPr="005B2A35" w:rsidRDefault="005B2A35" w:rsidP="00E04790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89A3F3C" w14:textId="1AE9D776" w:rsidR="00262D3A" w:rsidRPr="00B371DB" w:rsidRDefault="00262D3A" w:rsidP="00B371DB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B371DB">
        <w:rPr>
          <w:b/>
          <w:sz w:val="28"/>
          <w:szCs w:val="28"/>
        </w:rPr>
        <w:t>Анализ порядка ведения реестра расходных обязательств муниципального образования «</w:t>
      </w:r>
      <w:proofErr w:type="spellStart"/>
      <w:r w:rsidRPr="00B371DB">
        <w:rPr>
          <w:b/>
          <w:sz w:val="28"/>
          <w:szCs w:val="28"/>
        </w:rPr>
        <w:t>Катангский</w:t>
      </w:r>
      <w:proofErr w:type="spellEnd"/>
      <w:r w:rsidRPr="00B371DB">
        <w:rPr>
          <w:b/>
          <w:sz w:val="28"/>
          <w:szCs w:val="28"/>
        </w:rPr>
        <w:t xml:space="preserve"> район</w:t>
      </w:r>
    </w:p>
    <w:p w14:paraId="6083867A" w14:textId="77777777" w:rsidR="00262D3A" w:rsidRDefault="00262D3A" w:rsidP="00262D3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24F9B726" w14:textId="6C3A0337" w:rsidR="00262D3A" w:rsidRDefault="00262D3A" w:rsidP="00262D3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86 Бюджетного кодекса Российской Федерации расходные  обязательства муниципального образования возникают в результате принятия муниципальных правовых актов по вопросам местного значения или при осуществлении органами местного самоуправления переданных им отдельных полномочий, а так же заключения от имени муниципального образования договоров с муниципальными казенными учреждениям. Согласно ст. 87 Бюджетного кодекса Российской Федерации органы государственной власти обязаны вести реестры расходных обязательств, которые представляют собой свод (перечень) законов, нормативных и муниципальных правовых актов и которые используются при составлении проекта бюджета.</w:t>
      </w:r>
    </w:p>
    <w:p w14:paraId="1AF3E5AE" w14:textId="77777777" w:rsidR="00262D3A" w:rsidRDefault="00262D3A" w:rsidP="00262D3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Согласно статьи 87 Бюджетного кодекса органы местного самоуправления обязаны вести реестры </w:t>
      </w:r>
      <w:hyperlink r:id="rId5" w:anchor="sub_623" w:history="1">
        <w:r>
          <w:rPr>
            <w:rStyle w:val="a5"/>
            <w:color w:val="0D0D0D" w:themeColor="text1" w:themeTint="F2"/>
            <w:sz w:val="28"/>
            <w:szCs w:val="28"/>
          </w:rPr>
          <w:t>расходных обязательств</w:t>
        </w:r>
      </w:hyperlink>
      <w:r>
        <w:rPr>
          <w:color w:val="0D0D0D" w:themeColor="text1" w:themeTint="F2"/>
          <w:sz w:val="28"/>
          <w:szCs w:val="28"/>
        </w:rPr>
        <w:t xml:space="preserve"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</w:t>
      </w:r>
      <w:r>
        <w:rPr>
          <w:sz w:val="28"/>
          <w:szCs w:val="28"/>
        </w:rPr>
        <w:t>оценкой объемов бюджетных ассигнований, необходимых для исполнения включенных в реестр обязательств.</w:t>
      </w:r>
    </w:p>
    <w:p w14:paraId="19BEF285" w14:textId="77777777" w:rsidR="00262D3A" w:rsidRDefault="00262D3A" w:rsidP="00262D3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4D6A9588" w14:textId="77777777" w:rsidR="00262D3A" w:rsidRPr="00262D3A" w:rsidRDefault="00262D3A" w:rsidP="00262D3A">
      <w:pPr>
        <w:tabs>
          <w:tab w:val="left" w:pos="0"/>
        </w:tabs>
        <w:spacing w:line="276" w:lineRule="auto"/>
        <w:ind w:left="435" w:right="-1"/>
        <w:jc w:val="center"/>
        <w:rPr>
          <w:bCs/>
          <w:sz w:val="28"/>
          <w:szCs w:val="28"/>
        </w:rPr>
      </w:pPr>
      <w:r w:rsidRPr="00262D3A">
        <w:rPr>
          <w:bCs/>
          <w:sz w:val="28"/>
          <w:szCs w:val="28"/>
        </w:rPr>
        <w:t xml:space="preserve">Анализ </w:t>
      </w:r>
      <w:bookmarkStart w:id="0" w:name="_Hlk81320632"/>
      <w:r w:rsidRPr="00262D3A">
        <w:rPr>
          <w:bCs/>
          <w:sz w:val="28"/>
          <w:szCs w:val="28"/>
        </w:rPr>
        <w:t>порядка ведения реестра расходных обязательств и его соответствия действующему законодательству</w:t>
      </w:r>
    </w:p>
    <w:bookmarkEnd w:id="0"/>
    <w:p w14:paraId="0CF76B9C" w14:textId="77777777" w:rsidR="00262D3A" w:rsidRDefault="00262D3A" w:rsidP="00262D3A">
      <w:pPr>
        <w:pStyle w:val="a3"/>
        <w:tabs>
          <w:tab w:val="left" w:pos="0"/>
        </w:tabs>
        <w:spacing w:line="276" w:lineRule="auto"/>
        <w:ind w:left="0" w:right="-1"/>
        <w:rPr>
          <w:b/>
          <w:sz w:val="28"/>
          <w:szCs w:val="28"/>
        </w:rPr>
      </w:pPr>
    </w:p>
    <w:p w14:paraId="0AE7F40D" w14:textId="77777777" w:rsidR="00262D3A" w:rsidRDefault="00262D3A" w:rsidP="00262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пункту 5 статьи 87 БК РФ 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14:paraId="7F8A48EC" w14:textId="77777777" w:rsidR="00262D3A" w:rsidRDefault="00262D3A" w:rsidP="00262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п.4.1 ст.7 Положения о бюджетном процессе Финансовое управление администрации МО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осуществляет ведение реестра расходных обязательств района и его представление</w:t>
      </w:r>
      <w:r>
        <w:t xml:space="preserve"> в </w:t>
      </w:r>
      <w:r>
        <w:rPr>
          <w:sz w:val="28"/>
          <w:szCs w:val="28"/>
        </w:rPr>
        <w:t>финансовый орган Иркутской области.</w:t>
      </w:r>
    </w:p>
    <w:p w14:paraId="771C7A65" w14:textId="77777777" w:rsidR="00262D3A" w:rsidRDefault="00262D3A" w:rsidP="00262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п.5 ст.7 Положения о бюджетном процессе определено, что главные распорядители бюджетных средств ведут реестры расходных обязательств, </w:t>
      </w:r>
      <w:r>
        <w:rPr>
          <w:sz w:val="28"/>
          <w:szCs w:val="28"/>
        </w:rPr>
        <w:lastRenderedPageBreak/>
        <w:t>подлежащих исполнению в пределах утвержденных им лимитов бюджетных обязательств и бюджетных ассигнований.</w:t>
      </w:r>
    </w:p>
    <w:p w14:paraId="1A906DDA" w14:textId="77777777" w:rsidR="00262D3A" w:rsidRDefault="00262D3A" w:rsidP="00262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проверке был представлен утвержденный постановлением Администрации № 251-п от 28.08.2019 года Порядок ведения реестра расходных обязательств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(далее – Порядок ведения Реестра).</w:t>
      </w:r>
    </w:p>
    <w:p w14:paraId="31D31319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Порядок ведения Реестра</w:t>
      </w:r>
      <w:r>
        <w:rPr>
          <w:bCs/>
          <w:sz w:val="28"/>
          <w:szCs w:val="28"/>
        </w:rPr>
        <w:t xml:space="preserve"> устанавливает основные принципы и правила ведения реестра расходных обязательств </w:t>
      </w:r>
      <w:bookmarkStart w:id="1" w:name="_Hlk81303740"/>
      <w:r>
        <w:rPr>
          <w:bCs/>
          <w:sz w:val="28"/>
          <w:szCs w:val="28"/>
        </w:rPr>
        <w:t>муниципального образования</w:t>
      </w:r>
      <w:bookmarkEnd w:id="1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Катангский</w:t>
      </w:r>
      <w:proofErr w:type="spellEnd"/>
      <w:r>
        <w:rPr>
          <w:bCs/>
          <w:sz w:val="28"/>
          <w:szCs w:val="28"/>
        </w:rPr>
        <w:t xml:space="preserve"> район», в том числе:</w:t>
      </w:r>
    </w:p>
    <w:p w14:paraId="099063D4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функции финансового управления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Катангский</w:t>
      </w:r>
      <w:proofErr w:type="spellEnd"/>
      <w:r>
        <w:rPr>
          <w:bCs/>
          <w:sz w:val="28"/>
          <w:szCs w:val="28"/>
        </w:rPr>
        <w:t xml:space="preserve"> район» в сфере реализации полномочий по ведению реестра;</w:t>
      </w:r>
    </w:p>
    <w:p w14:paraId="035262E8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функции главных распорядителей средств бюджета муниципального образования «</w:t>
      </w:r>
      <w:proofErr w:type="spellStart"/>
      <w:r>
        <w:rPr>
          <w:bCs/>
          <w:sz w:val="28"/>
          <w:szCs w:val="28"/>
        </w:rPr>
        <w:t>Катангский</w:t>
      </w:r>
      <w:proofErr w:type="spellEnd"/>
      <w:r>
        <w:rPr>
          <w:bCs/>
          <w:sz w:val="28"/>
          <w:szCs w:val="28"/>
        </w:rPr>
        <w:t xml:space="preserve"> район» в сфере реализации полномочий по ведению фрагментов реестра;</w:t>
      </w:r>
    </w:p>
    <w:p w14:paraId="0AA91C2D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форма Реестра;</w:t>
      </w:r>
    </w:p>
    <w:p w14:paraId="14AA9F2D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предоставления плановых и уточненных фрагментов Реестра в Финансовое управление;</w:t>
      </w:r>
    </w:p>
    <w:p w14:paraId="70A94DFD" w14:textId="77777777" w:rsidR="00262D3A" w:rsidRDefault="00262D3A" w:rsidP="00262D3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формирования, планового и уточненного Реестров.</w:t>
      </w:r>
    </w:p>
    <w:p w14:paraId="2A21CCE6" w14:textId="77777777" w:rsidR="00262D3A" w:rsidRDefault="00262D3A" w:rsidP="00262D3A">
      <w:pPr>
        <w:jc w:val="both"/>
        <w:rPr>
          <w:color w:val="000000"/>
          <w:sz w:val="20"/>
          <w:szCs w:val="20"/>
        </w:rPr>
      </w:pPr>
      <w:r>
        <w:rPr>
          <w:bCs/>
          <w:sz w:val="28"/>
          <w:szCs w:val="28"/>
        </w:rPr>
        <w:t xml:space="preserve">       Форма реестра, утвержденная Постановлением, устанавливает, что расходные обязательства муниципального образования делятся на следующие группы:</w:t>
      </w:r>
      <w:r>
        <w:rPr>
          <w:color w:val="000000"/>
          <w:sz w:val="20"/>
          <w:szCs w:val="20"/>
        </w:rPr>
        <w:t xml:space="preserve"> </w:t>
      </w:r>
    </w:p>
    <w:p w14:paraId="6DBE57A9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района. </w:t>
      </w:r>
    </w:p>
    <w:p w14:paraId="3A35F2DE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Российской Федерации».</w:t>
      </w:r>
    </w:p>
    <w:p w14:paraId="42B30DE2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права на решение вопросов, не отнесенных к вопросам местного значения муниципального района.</w:t>
      </w:r>
    </w:p>
    <w:p w14:paraId="6A286BC5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</w:t>
      </w:r>
      <w:r>
        <w:rPr>
          <w:color w:val="000000"/>
          <w:sz w:val="28"/>
          <w:szCs w:val="28"/>
        </w:rPr>
        <w:lastRenderedPageBreak/>
        <w:t>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14:paraId="2BBB4826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8"/>
          <w:szCs w:val="28"/>
        </w:rPr>
        <w:t>5. 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Федерации.</w:t>
      </w:r>
    </w:p>
    <w:p w14:paraId="4ACB9CA4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Федерации.</w:t>
      </w:r>
    </w:p>
    <w:p w14:paraId="00451A52" w14:textId="77777777" w:rsidR="00262D3A" w:rsidRDefault="00262D3A" w:rsidP="00262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Порядок ведения реестра расходных обязательств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в целом соответствует требования действующего законодательства. </w:t>
      </w:r>
    </w:p>
    <w:p w14:paraId="760F6DFD" w14:textId="77777777" w:rsidR="00262D3A" w:rsidRDefault="00262D3A" w:rsidP="00262D3A">
      <w:pPr>
        <w:jc w:val="both"/>
        <w:rPr>
          <w:color w:val="000000"/>
          <w:sz w:val="28"/>
          <w:szCs w:val="28"/>
        </w:rPr>
      </w:pPr>
    </w:p>
    <w:p w14:paraId="48FB7793" w14:textId="77777777" w:rsidR="00262D3A" w:rsidRPr="00262D3A" w:rsidRDefault="00262D3A" w:rsidP="00262D3A">
      <w:pPr>
        <w:tabs>
          <w:tab w:val="left" w:pos="284"/>
        </w:tabs>
        <w:spacing w:line="276" w:lineRule="auto"/>
        <w:ind w:left="435"/>
        <w:jc w:val="center"/>
        <w:rPr>
          <w:bCs/>
          <w:sz w:val="28"/>
          <w:szCs w:val="28"/>
        </w:rPr>
      </w:pPr>
      <w:r w:rsidRPr="00262D3A">
        <w:rPr>
          <w:bCs/>
          <w:sz w:val="28"/>
          <w:szCs w:val="28"/>
        </w:rPr>
        <w:t>Анализ соблюдения порядка ведения реестров расходных обязательств главными распорядителями бюджетных средств муниципального образования «</w:t>
      </w:r>
      <w:proofErr w:type="spellStart"/>
      <w:r w:rsidRPr="00262D3A">
        <w:rPr>
          <w:bCs/>
          <w:sz w:val="28"/>
          <w:szCs w:val="28"/>
        </w:rPr>
        <w:t>Катангский</w:t>
      </w:r>
      <w:proofErr w:type="spellEnd"/>
      <w:r w:rsidRPr="00262D3A">
        <w:rPr>
          <w:bCs/>
          <w:sz w:val="28"/>
          <w:szCs w:val="28"/>
        </w:rPr>
        <w:t xml:space="preserve"> район»</w:t>
      </w:r>
    </w:p>
    <w:p w14:paraId="72272395" w14:textId="77777777" w:rsidR="00262D3A" w:rsidRDefault="00262D3A" w:rsidP="00262D3A">
      <w:pPr>
        <w:pStyle w:val="a3"/>
        <w:tabs>
          <w:tab w:val="left" w:pos="284"/>
        </w:tabs>
        <w:spacing w:line="276" w:lineRule="auto"/>
        <w:ind w:left="0"/>
        <w:rPr>
          <w:b/>
          <w:sz w:val="28"/>
          <w:szCs w:val="28"/>
        </w:rPr>
      </w:pPr>
    </w:p>
    <w:p w14:paraId="628CFB85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 к проверке были представлены четыре  реестра расходных обязательств с уточненными данными за 2020 год, плановый за 2021 год и по запросу КСП расчетный на 2022 год.</w:t>
      </w:r>
    </w:p>
    <w:p w14:paraId="559A08D6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Согласно п.4 Порядка ведения реестра главные распорядители бюджетных средств бюджета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ведут реестр расходных обязательств и представляют его в финансовое управление администрации.</w:t>
      </w:r>
    </w:p>
    <w:p w14:paraId="1151ECAF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81316112"/>
      <w:r>
        <w:rPr>
          <w:sz w:val="28"/>
          <w:szCs w:val="28"/>
        </w:rPr>
        <w:t>3. Формы представленных реестров расходных обязательств не соответствуют форме реестра</w:t>
      </w:r>
      <w:bookmarkEnd w:id="2"/>
      <w:r>
        <w:rPr>
          <w:bCs/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  № 251-п от 21.08.2019 года (приложение к порядку ведения реестра расходных обязательств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район).</w:t>
      </w:r>
    </w:p>
    <w:p w14:paraId="0EF1C17B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4. В реестрах расходных обязательств отражены нормативные правовые акты, утратившие силу (решение Думы №2/10 от 08.06.2010 года «Об утверждении Положения о размере и условиях оплаты труда муниципальных служащих»,  Решение думы МО "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район" №1/8 от 23.03.2011 г. "Об утверждении положения о порядке управления и распоряжения муниципальным имуществом муниципального образования "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 и др.).  </w:t>
      </w:r>
    </w:p>
    <w:p w14:paraId="6B983F3B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В нарушение п.2 ст.87 БК РФ не отражены номера статей, части, пункты, подпункты, абзацы нормативных правовых актов,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некоторых случаях наименования НПА. </w:t>
      </w:r>
    </w:p>
    <w:p w14:paraId="4ABEB970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реестрах в качестве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район», устанавливающих расходные обязательства муниципального образования, указаны, в том числе, правовые акты, регулирующие и регламентирующие деятельность органов местного самоуправления, однако не устанавливающие обязанности по предоставлению средств из бюджета района. В соответствии с методическими рекомендациями Минфина РФ указанные нормативные правовые акты, не устанавливающие расходные обязательства, не рекомендуется указывать в Реестре.    </w:t>
      </w:r>
    </w:p>
    <w:p w14:paraId="11DCD309" w14:textId="77777777" w:rsidR="00262D3A" w:rsidRDefault="00262D3A" w:rsidP="00262D3A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</w:t>
      </w:r>
    </w:p>
    <w:p w14:paraId="5F98AF79" w14:textId="77777777" w:rsidR="00262D3A" w:rsidRPr="00262D3A" w:rsidRDefault="00262D3A" w:rsidP="00262D3A">
      <w:pPr>
        <w:tabs>
          <w:tab w:val="left" w:pos="426"/>
        </w:tabs>
        <w:spacing w:line="276" w:lineRule="auto"/>
        <w:ind w:left="435"/>
        <w:jc w:val="center"/>
        <w:rPr>
          <w:bCs/>
          <w:sz w:val="28"/>
          <w:szCs w:val="28"/>
        </w:rPr>
      </w:pPr>
      <w:r w:rsidRPr="00262D3A">
        <w:rPr>
          <w:bCs/>
          <w:sz w:val="28"/>
          <w:szCs w:val="28"/>
        </w:rPr>
        <w:t>Анализ данных реестра расходных обязательств муниципального образования «</w:t>
      </w:r>
      <w:proofErr w:type="spellStart"/>
      <w:r w:rsidRPr="00262D3A">
        <w:rPr>
          <w:bCs/>
          <w:sz w:val="28"/>
          <w:szCs w:val="28"/>
        </w:rPr>
        <w:t>Катангский</w:t>
      </w:r>
      <w:proofErr w:type="spellEnd"/>
      <w:r w:rsidRPr="00262D3A">
        <w:rPr>
          <w:bCs/>
          <w:sz w:val="28"/>
          <w:szCs w:val="28"/>
        </w:rPr>
        <w:t xml:space="preserve"> район»</w:t>
      </w:r>
    </w:p>
    <w:p w14:paraId="7F909F6D" w14:textId="77777777" w:rsidR="00262D3A" w:rsidRDefault="00262D3A" w:rsidP="00262D3A">
      <w:pPr>
        <w:pStyle w:val="a3"/>
        <w:spacing w:line="276" w:lineRule="auto"/>
        <w:ind w:left="0"/>
        <w:rPr>
          <w:b/>
          <w:sz w:val="28"/>
          <w:szCs w:val="28"/>
        </w:rPr>
      </w:pPr>
    </w:p>
    <w:p w14:paraId="6A411D12" w14:textId="77777777" w:rsidR="00262D3A" w:rsidRDefault="00262D3A" w:rsidP="00262D3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проверке объемов средств на исполнение расходных обязательств, указанных в Реестре установлено, что итоговые суммы граф «Объем средств на исполнение расходного обязательства»:</w:t>
      </w:r>
    </w:p>
    <w:p w14:paraId="5F051AC5" w14:textId="77777777" w:rsidR="00262D3A" w:rsidRDefault="00262D3A" w:rsidP="00262D3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за отчетный 2020 год по показателям «Исполнено»  соответствуют суммам, отраженным в Отчете об исполнении бюджета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за 2020 год  (ф.0503117), утвержденном</w:t>
      </w:r>
      <w:r>
        <w:rPr>
          <w:bCs/>
          <w:sz w:val="28"/>
          <w:szCs w:val="28"/>
        </w:rPr>
        <w:t xml:space="preserve"> Решением районной Думы;</w:t>
      </w:r>
    </w:p>
    <w:p w14:paraId="61E0F299" w14:textId="77777777" w:rsidR="00262D3A" w:rsidRDefault="00262D3A" w:rsidP="00262D3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на текущий 2021 год по показателям  «План» соответствуют суммам, отраженным в уточненной сводной бюджетной росписи от 27.07.2021  года(отчет об исполнении бюджета за первое полугодие на в период проведения ЭАМ не представлен). </w:t>
      </w:r>
    </w:p>
    <w:p w14:paraId="0220AFE0" w14:textId="1B5C8EA7" w:rsidR="00262D3A" w:rsidRDefault="00262D3A" w:rsidP="00BC653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2D3A">
        <w:rPr>
          <w:bCs/>
          <w:sz w:val="28"/>
          <w:szCs w:val="28"/>
        </w:rPr>
        <w:t>Выводы:</w:t>
      </w:r>
      <w:r w:rsidR="00BC653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Реестры расходных обязательств ГРБС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ведутся с нарушениями порядка, установленного 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№ 251-п от 21.08.2019 года, при ведении реестров не соблюдаются  </w:t>
      </w:r>
      <w:r>
        <w:rPr>
          <w:bCs/>
          <w:iCs/>
          <w:sz w:val="28"/>
          <w:szCs w:val="28"/>
        </w:rPr>
        <w:t>Методические рекомендации Министерства финансов РФ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Федерации:</w:t>
      </w:r>
      <w:r>
        <w:rPr>
          <w:sz w:val="28"/>
          <w:szCs w:val="28"/>
        </w:rPr>
        <w:t xml:space="preserve"> </w:t>
      </w:r>
      <w:r w:rsidR="00BC6530">
        <w:rPr>
          <w:sz w:val="28"/>
          <w:szCs w:val="28"/>
        </w:rPr>
        <w:t>ф</w:t>
      </w:r>
      <w:r>
        <w:rPr>
          <w:sz w:val="28"/>
          <w:szCs w:val="28"/>
        </w:rPr>
        <w:t>ормы представленных реестров расходных обязательств не соответствуют форме реестра</w:t>
      </w:r>
      <w:r>
        <w:rPr>
          <w:bCs/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  № 251-п от 21.08.2019 года;  в реестрах расходных обязательств отражены нормативные правовые акты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район», утратившие силу;   в нарушение п.2 ст.87 БК РФ не отражены номера статей, части, пункты, подпункты, абзацы </w:t>
      </w:r>
      <w:r>
        <w:rPr>
          <w:sz w:val="28"/>
          <w:szCs w:val="28"/>
        </w:rPr>
        <w:lastRenderedPageBreak/>
        <w:t>нормативных правовых актов, а так же в некоторых случаях их наименования;       в реестрах в качестве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район», устанавливающих расходные обязательства муниципального образования, указаны, в том числе, правовые акты, не устанавливающие обязанности по предоставлению средств из бюджета района. </w:t>
      </w:r>
      <w:bookmarkStart w:id="3" w:name="_GoBack"/>
      <w:bookmarkEnd w:id="3"/>
      <w:r>
        <w:rPr>
          <w:sz w:val="28"/>
          <w:szCs w:val="28"/>
        </w:rPr>
        <w:t>Данные реестров расходных обязательств соответствуют данным бюджетной отчетности.</w:t>
      </w:r>
    </w:p>
    <w:p w14:paraId="17D65E91" w14:textId="77777777" w:rsidR="00262D3A" w:rsidRPr="00262D3A" w:rsidRDefault="00262D3A" w:rsidP="00262D3A">
      <w:pPr>
        <w:tabs>
          <w:tab w:val="left" w:pos="2676"/>
        </w:tabs>
        <w:spacing w:line="276" w:lineRule="auto"/>
        <w:jc w:val="both"/>
        <w:rPr>
          <w:bCs/>
          <w:sz w:val="28"/>
          <w:szCs w:val="28"/>
        </w:rPr>
      </w:pPr>
      <w:r w:rsidRPr="00262D3A">
        <w:rPr>
          <w:bCs/>
          <w:sz w:val="28"/>
          <w:szCs w:val="28"/>
        </w:rPr>
        <w:t xml:space="preserve">   Предложения:  </w:t>
      </w:r>
    </w:p>
    <w:p w14:paraId="3051232F" w14:textId="614224CD" w:rsidR="00AA1B8B" w:rsidRDefault="00262D3A" w:rsidP="00BC6530">
      <w:pPr>
        <w:tabs>
          <w:tab w:val="left" w:pos="26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951">
        <w:rPr>
          <w:sz w:val="28"/>
          <w:szCs w:val="28"/>
        </w:rPr>
        <w:t>По</w:t>
      </w:r>
      <w:r w:rsidR="00BC6530">
        <w:rPr>
          <w:sz w:val="28"/>
          <w:szCs w:val="28"/>
        </w:rPr>
        <w:t xml:space="preserve"> </w:t>
      </w:r>
      <w:r w:rsidRPr="00891951">
        <w:rPr>
          <w:sz w:val="28"/>
          <w:szCs w:val="28"/>
        </w:rPr>
        <w:t xml:space="preserve">результатам Экспертно-аналитического мероприятия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891951">
        <w:rPr>
          <w:sz w:val="28"/>
          <w:szCs w:val="28"/>
        </w:rPr>
        <w:t>предлагается:</w:t>
      </w:r>
      <w:r w:rsidR="00BC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ведение реестров расходных обязательств в соответствии с </w:t>
      </w:r>
      <w:r w:rsidRPr="0089195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891951">
        <w:rPr>
          <w:sz w:val="28"/>
          <w:szCs w:val="28"/>
        </w:rPr>
        <w:t xml:space="preserve"> ведения реестра расходных обязательств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район», утвержденным </w:t>
      </w:r>
      <w:r w:rsidRPr="00891951">
        <w:rPr>
          <w:sz w:val="28"/>
          <w:szCs w:val="28"/>
        </w:rPr>
        <w:t>постановлением Администрации №</w:t>
      </w:r>
      <w:r>
        <w:rPr>
          <w:sz w:val="28"/>
          <w:szCs w:val="28"/>
        </w:rPr>
        <w:t xml:space="preserve">251-п от 21.08.2019 года,  </w:t>
      </w:r>
      <w:r w:rsidRPr="00891951">
        <w:rPr>
          <w:bCs/>
          <w:iCs/>
          <w:sz w:val="28"/>
          <w:szCs w:val="28"/>
        </w:rPr>
        <w:t>Методически</w:t>
      </w:r>
      <w:r>
        <w:rPr>
          <w:bCs/>
          <w:iCs/>
          <w:sz w:val="28"/>
          <w:szCs w:val="28"/>
        </w:rPr>
        <w:t>ми</w:t>
      </w:r>
      <w:r w:rsidRPr="00891951">
        <w:rPr>
          <w:bCs/>
          <w:iCs/>
          <w:sz w:val="28"/>
          <w:szCs w:val="28"/>
        </w:rPr>
        <w:t xml:space="preserve"> рекомендаци</w:t>
      </w:r>
      <w:r>
        <w:rPr>
          <w:bCs/>
          <w:iCs/>
          <w:sz w:val="28"/>
          <w:szCs w:val="28"/>
        </w:rPr>
        <w:t>ями</w:t>
      </w:r>
      <w:r w:rsidRPr="00891951">
        <w:rPr>
          <w:bCs/>
          <w:iCs/>
          <w:sz w:val="28"/>
          <w:szCs w:val="28"/>
        </w:rPr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>
        <w:rPr>
          <w:bCs/>
          <w:iCs/>
          <w:sz w:val="28"/>
          <w:szCs w:val="28"/>
        </w:rPr>
        <w:t xml:space="preserve">. </w:t>
      </w:r>
      <w:r w:rsidRPr="00891951">
        <w:rPr>
          <w:color w:val="000000"/>
          <w:sz w:val="28"/>
          <w:szCs w:val="28"/>
        </w:rPr>
        <w:t xml:space="preserve">Провести инвентаризацию данных Реестра расходных обязательств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Катангский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891951">
        <w:rPr>
          <w:sz w:val="28"/>
          <w:szCs w:val="28"/>
        </w:rPr>
        <w:t>с последующей корректировкой и обновлением информации о нормативных правовых актах, являющихся основанием для возникновения расходных обязательств</w:t>
      </w:r>
      <w:r>
        <w:rPr>
          <w:sz w:val="28"/>
          <w:szCs w:val="28"/>
        </w:rPr>
        <w:t>, исключить из Реестра нормативные правовые акты, утратившие силу.</w:t>
      </w:r>
    </w:p>
    <w:p w14:paraId="4AB74306" w14:textId="00C8821D" w:rsidR="00B371DB" w:rsidRDefault="00B371DB" w:rsidP="00262D3A">
      <w:pPr>
        <w:jc w:val="both"/>
        <w:rPr>
          <w:sz w:val="28"/>
          <w:szCs w:val="28"/>
        </w:rPr>
      </w:pPr>
    </w:p>
    <w:p w14:paraId="27344616" w14:textId="01B85BD3" w:rsidR="00B371DB" w:rsidRPr="00B371DB" w:rsidRDefault="00B371DB" w:rsidP="00BC65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371DB">
        <w:rPr>
          <w:b/>
          <w:color w:val="0D0D0D" w:themeColor="text1" w:themeTint="F2"/>
          <w:sz w:val="28"/>
          <w:szCs w:val="28"/>
        </w:rPr>
        <w:t>Анализ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b/>
          <w:color w:val="0D0D0D" w:themeColor="text1" w:themeTint="F2"/>
          <w:sz w:val="28"/>
          <w:szCs w:val="28"/>
        </w:rPr>
        <w:t>Катангский</w:t>
      </w:r>
      <w:proofErr w:type="spellEnd"/>
      <w:r w:rsidRPr="00B371DB">
        <w:rPr>
          <w:b/>
          <w:color w:val="0D0D0D" w:themeColor="text1" w:themeTint="F2"/>
          <w:sz w:val="28"/>
          <w:szCs w:val="28"/>
        </w:rPr>
        <w:t xml:space="preserve"> район</w:t>
      </w:r>
    </w:p>
    <w:p w14:paraId="3A5D06F2" w14:textId="37FA07D0" w:rsidR="00B371DB" w:rsidRDefault="00B371DB" w:rsidP="00B371DB">
      <w:pPr>
        <w:jc w:val="both"/>
        <w:rPr>
          <w:sz w:val="28"/>
          <w:szCs w:val="28"/>
        </w:rPr>
      </w:pPr>
    </w:p>
    <w:p w14:paraId="46750F8A" w14:textId="77777777" w:rsidR="00B371DB" w:rsidRPr="00B371DB" w:rsidRDefault="00B371DB" w:rsidP="00B371DB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муниципального образования </w:t>
      </w:r>
      <w:r w:rsidRPr="00B371DB">
        <w:rPr>
          <w:sz w:val="28"/>
          <w:szCs w:val="28"/>
        </w:rPr>
        <w:t>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№5/5 от 29.06.2017 года «О межбюджетных отношения в муниципальном образовании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дотации на выравнивание бюджетной обеспеченности поселений  </w:t>
      </w:r>
      <w:proofErr w:type="spellStart"/>
      <w:r w:rsidRPr="00B371DB">
        <w:rPr>
          <w:sz w:val="28"/>
          <w:szCs w:val="28"/>
        </w:rPr>
        <w:t>Катангского</w:t>
      </w:r>
      <w:proofErr w:type="spellEnd"/>
      <w:r w:rsidRPr="00B371DB">
        <w:rPr>
          <w:sz w:val="28"/>
          <w:szCs w:val="28"/>
        </w:rPr>
        <w:t xml:space="preserve"> района  предусматриваются в районном бюджете в целях выравнивания финансовых возможностей поселений по осуществлению органами местного самоуправления полномочий, по решению вопросов местного значения. Дотации на выравнивание бюджетной обеспеченности поселений образуют фонд финансовой поддержки поселений района.</w:t>
      </w:r>
    </w:p>
    <w:p w14:paraId="13E1EF70" w14:textId="77777777" w:rsidR="00B371DB" w:rsidRPr="00B371DB" w:rsidRDefault="00B371DB" w:rsidP="00B371DB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В состав территории </w:t>
      </w:r>
      <w:proofErr w:type="spellStart"/>
      <w:r w:rsidRPr="00B371DB">
        <w:rPr>
          <w:sz w:val="28"/>
          <w:szCs w:val="28"/>
        </w:rPr>
        <w:t>Катангского</w:t>
      </w:r>
      <w:proofErr w:type="spellEnd"/>
      <w:r w:rsidRPr="00B371DB">
        <w:rPr>
          <w:sz w:val="28"/>
          <w:szCs w:val="28"/>
        </w:rPr>
        <w:t xml:space="preserve"> района входят 4 сельских поселения – </w:t>
      </w:r>
      <w:proofErr w:type="spellStart"/>
      <w:r w:rsidRPr="00B371DB">
        <w:rPr>
          <w:sz w:val="28"/>
          <w:szCs w:val="28"/>
        </w:rPr>
        <w:t>Ербогаченское</w:t>
      </w:r>
      <w:proofErr w:type="spellEnd"/>
      <w:r w:rsidRPr="00B371DB">
        <w:rPr>
          <w:sz w:val="28"/>
          <w:szCs w:val="28"/>
        </w:rPr>
        <w:t xml:space="preserve">, Преображенское, </w:t>
      </w:r>
      <w:proofErr w:type="spellStart"/>
      <w:r w:rsidRPr="00B371DB">
        <w:rPr>
          <w:sz w:val="28"/>
          <w:szCs w:val="28"/>
        </w:rPr>
        <w:t>Непское</w:t>
      </w:r>
      <w:proofErr w:type="spellEnd"/>
      <w:r w:rsidRPr="00B371DB">
        <w:rPr>
          <w:sz w:val="28"/>
          <w:szCs w:val="28"/>
        </w:rPr>
        <w:t xml:space="preserve"> и </w:t>
      </w:r>
      <w:proofErr w:type="spellStart"/>
      <w:r w:rsidRPr="00B371DB">
        <w:rPr>
          <w:sz w:val="28"/>
          <w:szCs w:val="28"/>
        </w:rPr>
        <w:t>Подволошинское</w:t>
      </w:r>
      <w:proofErr w:type="spellEnd"/>
      <w:r w:rsidRPr="00B371DB">
        <w:rPr>
          <w:sz w:val="28"/>
          <w:szCs w:val="28"/>
        </w:rPr>
        <w:t xml:space="preserve">. </w:t>
      </w:r>
    </w:p>
    <w:p w14:paraId="5DAB480B" w14:textId="77777777" w:rsidR="00B371DB" w:rsidRPr="00B371DB" w:rsidRDefault="00B371DB" w:rsidP="00B371DB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Получателями дотаций на выравнивание бюджетной обеспеченности поселений, входящих в состав </w:t>
      </w:r>
      <w:proofErr w:type="spellStart"/>
      <w:r w:rsidRPr="00B371DB">
        <w:rPr>
          <w:sz w:val="28"/>
          <w:szCs w:val="28"/>
        </w:rPr>
        <w:t>Катангского</w:t>
      </w:r>
      <w:proofErr w:type="spellEnd"/>
      <w:r w:rsidRPr="00B371DB">
        <w:rPr>
          <w:sz w:val="28"/>
          <w:szCs w:val="28"/>
        </w:rPr>
        <w:t xml:space="preserve"> района из районного бюджета </w:t>
      </w:r>
      <w:r w:rsidRPr="00B371DB">
        <w:rPr>
          <w:sz w:val="28"/>
          <w:szCs w:val="28"/>
        </w:rPr>
        <w:lastRenderedPageBreak/>
        <w:t xml:space="preserve">(далее Дотации) являются </w:t>
      </w:r>
      <w:proofErr w:type="spellStart"/>
      <w:r w:rsidRPr="00B371DB">
        <w:rPr>
          <w:sz w:val="28"/>
          <w:szCs w:val="28"/>
        </w:rPr>
        <w:t>Ербогаченское</w:t>
      </w:r>
      <w:proofErr w:type="spellEnd"/>
      <w:r w:rsidRPr="00B371DB">
        <w:rPr>
          <w:sz w:val="28"/>
          <w:szCs w:val="28"/>
        </w:rPr>
        <w:t xml:space="preserve">, </w:t>
      </w:r>
      <w:proofErr w:type="spellStart"/>
      <w:r w:rsidRPr="00B371DB">
        <w:rPr>
          <w:sz w:val="28"/>
          <w:szCs w:val="28"/>
        </w:rPr>
        <w:t>Непское</w:t>
      </w:r>
      <w:proofErr w:type="spellEnd"/>
      <w:r w:rsidRPr="00B371DB">
        <w:rPr>
          <w:sz w:val="28"/>
          <w:szCs w:val="28"/>
        </w:rPr>
        <w:t xml:space="preserve"> и </w:t>
      </w:r>
      <w:proofErr w:type="spellStart"/>
      <w:r w:rsidRPr="00B371DB">
        <w:rPr>
          <w:sz w:val="28"/>
          <w:szCs w:val="28"/>
        </w:rPr>
        <w:t>Подволошинское</w:t>
      </w:r>
      <w:proofErr w:type="spellEnd"/>
      <w:r w:rsidRPr="00B371DB">
        <w:rPr>
          <w:sz w:val="28"/>
          <w:szCs w:val="28"/>
        </w:rPr>
        <w:t xml:space="preserve"> муниципальные образования.  </w:t>
      </w:r>
      <w:proofErr w:type="spellStart"/>
      <w:r w:rsidRPr="00B371DB">
        <w:rPr>
          <w:sz w:val="28"/>
          <w:szCs w:val="28"/>
        </w:rPr>
        <w:t>Подволошинское</w:t>
      </w:r>
      <w:proofErr w:type="spellEnd"/>
      <w:r w:rsidRPr="00B371DB">
        <w:rPr>
          <w:sz w:val="28"/>
          <w:szCs w:val="28"/>
        </w:rPr>
        <w:t xml:space="preserve"> МО, так же, является получателем дотации на выравнивание бюджетной обеспеченности из бюджета Иркутской области в соответствии со статьей 137 Бюджетного кодекса Российской Федерации.   </w:t>
      </w:r>
    </w:p>
    <w:p w14:paraId="0EF7BC38" w14:textId="77777777" w:rsidR="00B371DB" w:rsidRPr="00B371DB" w:rsidRDefault="00B371DB" w:rsidP="00B371DB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>Предоставление Дотаций поселениям в 2020 – 2021 годах в соответствии со статьей 142.1 Бюджетного кодекса Российской Федерации осуществлялось за счет средств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район».</w:t>
      </w:r>
    </w:p>
    <w:p w14:paraId="50FC6B3D" w14:textId="77777777" w:rsidR="00B371DB" w:rsidRPr="00B371DB" w:rsidRDefault="00B371DB" w:rsidP="00B371DB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>Получателем из областного бюджета  субсидий на выравнивание уровня бюджетной обеспеченности поселений Иркутской области, входящих в состав муниципального района Иркутской области, муниципальное образование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в 2020 году и 10 месяцев 2021 года не являлось. Законом Иркутской области №95-оз от 25.10.2021 года «О внесении изменений в Закон Иркутской области «Об областном бюджете на 2021 года и плановый период 2022 и 2023 годов» предусмотрено предоставление муниципальному образованию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субсидии на выравнивание уровня бюджетной обеспеченности поселений Иркутской области в размере 1 979,8 тыс. рублей. </w:t>
      </w:r>
    </w:p>
    <w:p w14:paraId="7EAAD427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Размер дотации </w:t>
      </w:r>
      <w:proofErr w:type="spellStart"/>
      <w:r w:rsidRPr="00B371DB">
        <w:rPr>
          <w:sz w:val="28"/>
          <w:szCs w:val="28"/>
        </w:rPr>
        <w:t>Подволошинскому</w:t>
      </w:r>
      <w:proofErr w:type="spellEnd"/>
      <w:r w:rsidRPr="00B371DB">
        <w:rPr>
          <w:sz w:val="28"/>
          <w:szCs w:val="28"/>
        </w:rPr>
        <w:t xml:space="preserve"> муниципальному образованию на выравнивание бюджетной обеспеченности поселений из бюджета Иркутской области в 2020 году составил 400 900 рублей, в 2021 год – 342 200 рублей.  </w:t>
      </w:r>
    </w:p>
    <w:p w14:paraId="7A99E9EE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Размер Дотаций поселениям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в 2020-2021 годах составил: </w:t>
      </w:r>
    </w:p>
    <w:p w14:paraId="7DB042C6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400"/>
        <w:gridCol w:w="2113"/>
        <w:gridCol w:w="2268"/>
      </w:tblGrid>
      <w:tr w:rsidR="00B371DB" w:rsidRPr="00B371DB" w14:paraId="60FD00E1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94BF" w14:textId="77777777" w:rsidR="00B371DB" w:rsidRPr="00B371DB" w:rsidRDefault="00B371DB" w:rsidP="00935A14">
            <w:pPr>
              <w:spacing w:line="276" w:lineRule="auto"/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61A" w14:textId="77777777" w:rsidR="00B371DB" w:rsidRPr="00B371DB" w:rsidRDefault="00B371DB" w:rsidP="00935A1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371DB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B371DB">
              <w:rPr>
                <w:sz w:val="20"/>
                <w:szCs w:val="20"/>
              </w:rPr>
              <w:t>)</w:t>
            </w:r>
          </w:p>
        </w:tc>
      </w:tr>
      <w:tr w:rsidR="00B371DB" w:rsidRPr="00B371DB" w14:paraId="355E9919" w14:textId="77777777" w:rsidTr="00935A14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A4FB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Наименования   поселений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2AF1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3FC3" w14:textId="77777777" w:rsidR="00B371DB" w:rsidRPr="00B371DB" w:rsidRDefault="00B371DB" w:rsidP="00935A14">
            <w:pPr>
              <w:spacing w:line="276" w:lineRule="auto"/>
              <w:ind w:left="567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2021 г. </w:t>
            </w:r>
          </w:p>
          <w:p w14:paraId="7C8FD801" w14:textId="77777777" w:rsidR="00B371DB" w:rsidRPr="00B371DB" w:rsidRDefault="00B371DB" w:rsidP="00935A14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      (план)</w:t>
            </w:r>
          </w:p>
        </w:tc>
      </w:tr>
      <w:tr w:rsidR="00B371DB" w:rsidRPr="00B371DB" w14:paraId="19BB508C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BF1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t>Ербогаченское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772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10 627,2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916A" w14:textId="77777777" w:rsidR="00B371DB" w:rsidRPr="00B371DB" w:rsidRDefault="00B371DB" w:rsidP="00935A14">
            <w:pPr>
              <w:spacing w:line="276" w:lineRule="auto"/>
              <w:ind w:left="58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11 918,1   </w:t>
            </w:r>
          </w:p>
        </w:tc>
      </w:tr>
      <w:tr w:rsidR="00B371DB" w:rsidRPr="00B371DB" w14:paraId="2761A839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7D0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t>Непское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0EF2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3 751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1F38" w14:textId="77777777" w:rsidR="00B371DB" w:rsidRPr="00B371DB" w:rsidRDefault="00B371DB" w:rsidP="00935A14">
            <w:pPr>
              <w:spacing w:line="276" w:lineRule="auto"/>
              <w:ind w:left="67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4 519, 6</w:t>
            </w:r>
          </w:p>
        </w:tc>
      </w:tr>
      <w:tr w:rsidR="00B371DB" w:rsidRPr="00B371DB" w14:paraId="249EFE65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65D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t>Подволошинское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ECF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7686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329" w14:textId="77777777" w:rsidR="00B371DB" w:rsidRPr="00B371DB" w:rsidRDefault="00B371DB" w:rsidP="00935A14">
            <w:pPr>
              <w:spacing w:line="276" w:lineRule="auto"/>
              <w:ind w:left="70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7 347,5</w:t>
            </w:r>
          </w:p>
        </w:tc>
      </w:tr>
      <w:tr w:rsidR="00B371DB" w:rsidRPr="00B371DB" w14:paraId="2D644606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BA6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Преображенское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033" w14:textId="77777777" w:rsidR="00B371DB" w:rsidRPr="00B371DB" w:rsidRDefault="00B371DB" w:rsidP="00935A14">
            <w:pPr>
              <w:spacing w:line="276" w:lineRule="auto"/>
              <w:jc w:val="center"/>
            </w:pPr>
            <w:r w:rsidRPr="00B371DB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8468" w14:textId="77777777" w:rsidR="00B371DB" w:rsidRPr="00B371DB" w:rsidRDefault="00B371DB" w:rsidP="00935A14">
            <w:pPr>
              <w:spacing w:line="276" w:lineRule="auto"/>
              <w:jc w:val="center"/>
            </w:pPr>
            <w:r w:rsidRPr="00B371DB">
              <w:t xml:space="preserve">         -</w:t>
            </w:r>
          </w:p>
        </w:tc>
      </w:tr>
      <w:tr w:rsidR="00B371DB" w:rsidRPr="00B371DB" w14:paraId="04980D80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F84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 Итого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4E6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22 064,2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A5C4" w14:textId="77777777" w:rsidR="00B371DB" w:rsidRPr="00B371DB" w:rsidRDefault="00B371DB" w:rsidP="00935A14">
            <w:pPr>
              <w:spacing w:line="276" w:lineRule="auto"/>
              <w:ind w:left="58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23 785,2</w:t>
            </w:r>
          </w:p>
        </w:tc>
      </w:tr>
    </w:tbl>
    <w:p w14:paraId="584A8AF1" w14:textId="77777777" w:rsidR="00B371DB" w:rsidRPr="00B371DB" w:rsidRDefault="00B371DB" w:rsidP="00B371DB">
      <w:pPr>
        <w:spacing w:line="276" w:lineRule="auto"/>
        <w:jc w:val="both"/>
      </w:pPr>
      <w:r w:rsidRPr="00B371DB">
        <w:t xml:space="preserve">       </w:t>
      </w:r>
    </w:p>
    <w:p w14:paraId="3EC1162B" w14:textId="77777777" w:rsidR="00B371DB" w:rsidRPr="00B371DB" w:rsidRDefault="00B371DB" w:rsidP="00B371DB">
      <w:pPr>
        <w:spacing w:line="276" w:lineRule="auto"/>
        <w:jc w:val="both"/>
      </w:pPr>
      <w:r w:rsidRPr="00B371DB">
        <w:t xml:space="preserve">  </w:t>
      </w:r>
    </w:p>
    <w:p w14:paraId="107C4890" w14:textId="77777777" w:rsidR="00B371DB" w:rsidRPr="00B371DB" w:rsidRDefault="00B371DB" w:rsidP="00B371DB">
      <w:pPr>
        <w:spacing w:line="276" w:lineRule="auto"/>
        <w:jc w:val="both"/>
      </w:pPr>
    </w:p>
    <w:p w14:paraId="0AF88718" w14:textId="77777777" w:rsidR="00B371DB" w:rsidRPr="00B371DB" w:rsidRDefault="00B371DB" w:rsidP="00B371DB">
      <w:pPr>
        <w:spacing w:line="276" w:lineRule="auto"/>
        <w:jc w:val="both"/>
      </w:pPr>
    </w:p>
    <w:p w14:paraId="7B6361D5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Доля Дотаций в доходной части бюджетов поселений составила: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400"/>
        <w:gridCol w:w="2113"/>
        <w:gridCol w:w="2268"/>
      </w:tblGrid>
      <w:tr w:rsidR="00B371DB" w:rsidRPr="00B371DB" w14:paraId="65C77C5E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1879" w14:textId="77777777" w:rsidR="00B371DB" w:rsidRPr="00B371DB" w:rsidRDefault="00B371DB" w:rsidP="00935A14">
            <w:pPr>
              <w:spacing w:line="276" w:lineRule="auto"/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99B" w14:textId="77777777" w:rsidR="00B371DB" w:rsidRPr="00B371DB" w:rsidRDefault="00B371DB" w:rsidP="00935A1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 xml:space="preserve"> </w:t>
            </w:r>
          </w:p>
        </w:tc>
      </w:tr>
      <w:tr w:rsidR="00B371DB" w:rsidRPr="00B371DB" w14:paraId="3B004229" w14:textId="77777777" w:rsidTr="00935A14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12EB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Наименования   поселений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8303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20F" w14:textId="77777777" w:rsidR="00B371DB" w:rsidRPr="00B371DB" w:rsidRDefault="00B371DB" w:rsidP="00935A14">
            <w:pPr>
              <w:spacing w:line="276" w:lineRule="auto"/>
              <w:ind w:left="567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2021 г. </w:t>
            </w:r>
          </w:p>
          <w:p w14:paraId="5EB0AD96" w14:textId="77777777" w:rsidR="00B371DB" w:rsidRPr="00B371DB" w:rsidRDefault="00B371DB" w:rsidP="00935A14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      (план)</w:t>
            </w:r>
          </w:p>
        </w:tc>
      </w:tr>
      <w:tr w:rsidR="00B371DB" w:rsidRPr="00B371DB" w14:paraId="5D8064AC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39A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t>Ербогаченское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E338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 38,5%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9EA2" w14:textId="77777777" w:rsidR="00B371DB" w:rsidRPr="00B371DB" w:rsidRDefault="00B371DB" w:rsidP="00935A14">
            <w:pPr>
              <w:spacing w:line="276" w:lineRule="auto"/>
              <w:ind w:left="58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39,8%   </w:t>
            </w:r>
          </w:p>
        </w:tc>
      </w:tr>
      <w:tr w:rsidR="00B371DB" w:rsidRPr="00B371DB" w14:paraId="31D58AAE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0B0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lastRenderedPageBreak/>
              <w:t>Непское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07D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 xml:space="preserve"> 15,8%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901" w14:textId="77777777" w:rsidR="00B371DB" w:rsidRPr="00B371DB" w:rsidRDefault="00B371DB" w:rsidP="00935A14">
            <w:pPr>
              <w:spacing w:line="276" w:lineRule="auto"/>
              <w:ind w:left="67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19,4%</w:t>
            </w:r>
          </w:p>
        </w:tc>
      </w:tr>
      <w:tr w:rsidR="00B371DB" w:rsidRPr="00B371DB" w14:paraId="3B4E49AD" w14:textId="77777777" w:rsidTr="00935A14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B57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71DB">
              <w:rPr>
                <w:sz w:val="26"/>
                <w:szCs w:val="26"/>
              </w:rPr>
              <w:t>Подволошинское</w:t>
            </w:r>
            <w:proofErr w:type="spellEnd"/>
            <w:r w:rsidRPr="00B371DB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967" w14:textId="77777777" w:rsidR="00B371DB" w:rsidRPr="00B371DB" w:rsidRDefault="00B371DB" w:rsidP="00935A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DD6" w14:textId="77777777" w:rsidR="00B371DB" w:rsidRPr="00B371DB" w:rsidRDefault="00B371DB" w:rsidP="00935A14">
            <w:pPr>
              <w:spacing w:line="276" w:lineRule="auto"/>
              <w:ind w:left="702"/>
              <w:jc w:val="center"/>
              <w:rPr>
                <w:sz w:val="26"/>
                <w:szCs w:val="26"/>
              </w:rPr>
            </w:pPr>
            <w:r w:rsidRPr="00B371DB">
              <w:rPr>
                <w:sz w:val="26"/>
                <w:szCs w:val="26"/>
              </w:rPr>
              <w:t>85,8%</w:t>
            </w:r>
          </w:p>
        </w:tc>
      </w:tr>
    </w:tbl>
    <w:p w14:paraId="456D5102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</w:p>
    <w:p w14:paraId="0DC9876E" w14:textId="77777777" w:rsidR="00B371DB" w:rsidRPr="00B371DB" w:rsidRDefault="00B371DB" w:rsidP="00B371DB">
      <w:pPr>
        <w:spacing w:line="276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B371DB">
        <w:rPr>
          <w:sz w:val="28"/>
          <w:szCs w:val="28"/>
        </w:rPr>
        <w:t xml:space="preserve"> Преображенское муниципальное образование получателем Дотации не является, поскольку его </w:t>
      </w:r>
      <w:r w:rsidRPr="00B371DB">
        <w:rPr>
          <w:color w:val="0D0D0D" w:themeColor="text1" w:themeTint="F2"/>
          <w:sz w:val="28"/>
          <w:szCs w:val="28"/>
        </w:rPr>
        <w:t xml:space="preserve">расчетная бюджетная обеспеченность превышает уровень, установленный в качестве критерия выравнивания расчетной бюджетной обеспеченности поселений </w:t>
      </w:r>
      <w:proofErr w:type="spellStart"/>
      <w:r w:rsidRPr="00B371DB">
        <w:rPr>
          <w:color w:val="0D0D0D" w:themeColor="text1" w:themeTint="F2"/>
          <w:sz w:val="28"/>
          <w:szCs w:val="28"/>
        </w:rPr>
        <w:t>Катангского</w:t>
      </w:r>
      <w:proofErr w:type="spellEnd"/>
      <w:r w:rsidRPr="00B371DB">
        <w:rPr>
          <w:color w:val="0D0D0D" w:themeColor="text1" w:themeTint="F2"/>
          <w:sz w:val="28"/>
          <w:szCs w:val="28"/>
        </w:rPr>
        <w:t xml:space="preserve"> района.</w:t>
      </w:r>
    </w:p>
    <w:p w14:paraId="075D484D" w14:textId="77777777" w:rsidR="00B371DB" w:rsidRPr="00B371DB" w:rsidRDefault="00B371DB" w:rsidP="00B371DB">
      <w:pPr>
        <w:spacing w:line="276" w:lineRule="auto"/>
        <w:jc w:val="both"/>
        <w:outlineLvl w:val="3"/>
        <w:rPr>
          <w:sz w:val="28"/>
          <w:szCs w:val="28"/>
        </w:rPr>
      </w:pPr>
      <w:r w:rsidRPr="00B371DB">
        <w:rPr>
          <w:color w:val="0D0D0D" w:themeColor="text1" w:themeTint="F2"/>
          <w:sz w:val="28"/>
          <w:szCs w:val="28"/>
        </w:rPr>
        <w:t xml:space="preserve">       Объем и распределение дотаций на выравнивание бюджетной обеспеченности поселений из бюджета района ежегодно утверждаются решением Думы муниципального образования «</w:t>
      </w:r>
      <w:proofErr w:type="spellStart"/>
      <w:r w:rsidRPr="00B371DB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B371DB">
        <w:rPr>
          <w:color w:val="0D0D0D" w:themeColor="text1" w:themeTint="F2"/>
          <w:sz w:val="28"/>
          <w:szCs w:val="28"/>
        </w:rPr>
        <w:t xml:space="preserve"> район» о бюджете района на очередной финансовый год (приложение 14). Бюджетные ассигнования осуществляются в </w:t>
      </w:r>
      <w:r w:rsidRPr="00B371DB">
        <w:rPr>
          <w:sz w:val="28"/>
          <w:szCs w:val="28"/>
        </w:rPr>
        <w:t>рамках реализации мероприятий муниципальной программы «Управление муниципальными финансами в муниципальном образовании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на 2019-2024 годы (Подпрограмма ««Выравнивание уровня бюджетной обеспеченности поселений </w:t>
      </w:r>
      <w:proofErr w:type="spellStart"/>
      <w:r w:rsidRPr="00B371DB">
        <w:rPr>
          <w:sz w:val="28"/>
          <w:szCs w:val="28"/>
        </w:rPr>
        <w:t>Катангского</w:t>
      </w:r>
      <w:proofErr w:type="spellEnd"/>
      <w:r w:rsidRPr="00B371DB">
        <w:rPr>
          <w:sz w:val="28"/>
          <w:szCs w:val="28"/>
        </w:rPr>
        <w:t xml:space="preserve"> района»).</w:t>
      </w:r>
    </w:p>
    <w:p w14:paraId="20AB7470" w14:textId="77777777" w:rsidR="00B371DB" w:rsidRPr="00B371DB" w:rsidRDefault="00B371DB" w:rsidP="00B371DB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B371DB">
        <w:rPr>
          <w:b w:val="0"/>
          <w:sz w:val="28"/>
          <w:szCs w:val="28"/>
        </w:rPr>
        <w:t>Дотации на выравнивание бюджетной обеспеченности поселений предоставляются финансовым органом муниципального образования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 ежемесячно в соответствии с бюджетной росписью. </w:t>
      </w:r>
    </w:p>
    <w:p w14:paraId="6C9EA495" w14:textId="77777777" w:rsidR="00B371DB" w:rsidRPr="00B371DB" w:rsidRDefault="00B371DB" w:rsidP="00B371D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</w:t>
      </w:r>
    </w:p>
    <w:p w14:paraId="1D1CD54D" w14:textId="77777777" w:rsidR="00B371DB" w:rsidRPr="00B371DB" w:rsidRDefault="00B371DB" w:rsidP="00B371DB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right="-1"/>
        <w:jc w:val="center"/>
        <w:rPr>
          <w:sz w:val="28"/>
          <w:szCs w:val="28"/>
        </w:rPr>
      </w:pPr>
      <w:r w:rsidRPr="00B371DB">
        <w:rPr>
          <w:sz w:val="28"/>
          <w:szCs w:val="28"/>
        </w:rPr>
        <w:t>Анализ соответствия принятых в муниципальном образовании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муниципальных правовых актов, регулирующих распределение дотации на </w:t>
      </w:r>
      <w:bookmarkStart w:id="4" w:name="_Hlk85623359"/>
      <w:r w:rsidRPr="00B371DB">
        <w:rPr>
          <w:sz w:val="28"/>
          <w:szCs w:val="28"/>
        </w:rPr>
        <w:t xml:space="preserve">выравнивание бюджетной </w:t>
      </w:r>
    </w:p>
    <w:p w14:paraId="762FB779" w14:textId="77777777" w:rsidR="00B371DB" w:rsidRPr="00B371DB" w:rsidRDefault="00B371DB" w:rsidP="00B371DB">
      <w:pPr>
        <w:pStyle w:val="a3"/>
        <w:tabs>
          <w:tab w:val="left" w:pos="0"/>
        </w:tabs>
        <w:spacing w:line="276" w:lineRule="auto"/>
        <w:ind w:left="795" w:right="-1"/>
        <w:jc w:val="center"/>
        <w:rPr>
          <w:sz w:val="28"/>
          <w:szCs w:val="28"/>
        </w:rPr>
      </w:pPr>
      <w:r w:rsidRPr="00B371DB">
        <w:rPr>
          <w:sz w:val="28"/>
          <w:szCs w:val="28"/>
        </w:rPr>
        <w:t>обеспеченности поселений из районного бюджета,</w:t>
      </w:r>
      <w:bookmarkEnd w:id="4"/>
      <w:r w:rsidRPr="00B371DB">
        <w:rPr>
          <w:sz w:val="28"/>
          <w:szCs w:val="28"/>
        </w:rPr>
        <w:t xml:space="preserve"> </w:t>
      </w:r>
    </w:p>
    <w:p w14:paraId="1F9E8842" w14:textId="77777777" w:rsidR="00B371DB" w:rsidRPr="00B371DB" w:rsidRDefault="00B371DB" w:rsidP="00B371DB">
      <w:pPr>
        <w:pStyle w:val="a3"/>
        <w:tabs>
          <w:tab w:val="left" w:pos="0"/>
        </w:tabs>
        <w:spacing w:line="276" w:lineRule="auto"/>
        <w:ind w:left="795" w:right="-1"/>
        <w:jc w:val="center"/>
        <w:rPr>
          <w:sz w:val="28"/>
          <w:szCs w:val="28"/>
        </w:rPr>
      </w:pPr>
      <w:r w:rsidRPr="00B371DB">
        <w:rPr>
          <w:sz w:val="28"/>
          <w:szCs w:val="28"/>
        </w:rPr>
        <w:t xml:space="preserve">требованиям федерального и областного законодательства  </w:t>
      </w:r>
    </w:p>
    <w:p w14:paraId="1FDE03A7" w14:textId="77777777" w:rsidR="00B371DB" w:rsidRPr="00B371DB" w:rsidRDefault="00B371DB" w:rsidP="00B371DB">
      <w:pPr>
        <w:pStyle w:val="a3"/>
        <w:tabs>
          <w:tab w:val="left" w:pos="0"/>
        </w:tabs>
        <w:spacing w:line="276" w:lineRule="auto"/>
        <w:ind w:left="795" w:right="-1"/>
        <w:jc w:val="center"/>
        <w:rPr>
          <w:sz w:val="28"/>
          <w:szCs w:val="28"/>
        </w:rPr>
      </w:pPr>
    </w:p>
    <w:p w14:paraId="233ECF93" w14:textId="77777777" w:rsidR="00B371DB" w:rsidRPr="00B371DB" w:rsidRDefault="00B371DB" w:rsidP="00B371DB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B371DB">
        <w:rPr>
          <w:b w:val="0"/>
          <w:sz w:val="28"/>
          <w:szCs w:val="28"/>
        </w:rPr>
        <w:t xml:space="preserve">         Деятельность органов местного самоуправления муниципального образования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 по регулированию распределения дотаций на выравнивание бюджетной обеспеченности поселений из районного бюджета регламентирована решением Думы муниципального образования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 №5/5 от 29.06.2017 года «О межбюджетных отношения в муниципальном образовании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район», которым, помимо прочего, утвержден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 (далее Порядок - МО). В вышеназванное решение районной Думы трижды вносились изменения, в результате которых Порядок принимался в новых редакциях, последняя действует с 01.01.2021 года, предыдущая с 01.01.2020 года по 01.01.2021 года. </w:t>
      </w:r>
    </w:p>
    <w:p w14:paraId="3BADECD4" w14:textId="77777777" w:rsidR="00B371DB" w:rsidRPr="00B371DB" w:rsidRDefault="00B371DB" w:rsidP="00B371DB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B371DB">
        <w:rPr>
          <w:b w:val="0"/>
          <w:sz w:val="28"/>
          <w:szCs w:val="28"/>
        </w:rPr>
        <w:t xml:space="preserve">        Порядок разработан в  соответствии с Бюджетным кодексом Российской </w:t>
      </w:r>
      <w:r w:rsidRPr="00B371DB">
        <w:rPr>
          <w:b w:val="0"/>
          <w:sz w:val="28"/>
          <w:szCs w:val="28"/>
        </w:rPr>
        <w:lastRenderedPageBreak/>
        <w:t xml:space="preserve">Федерации, Федеральным Законом от 6 октября 2003 года № 131-ФЗ «Об общих принципах организации местного самоуправления в Российской Федерации»,  Законом Иркутской области от 22 октября 2013 года №74-ОЗ «О межбюджетных трансфертах и нормативах отчислений доходов в местные бюджеты» (в ред. </w:t>
      </w:r>
      <w:hyperlink r:id="rId6" w:history="1">
        <w:r w:rsidRPr="00B371DB">
          <w:rPr>
            <w:b w:val="0"/>
            <w:color w:val="0D0D0D" w:themeColor="text1" w:themeTint="F2"/>
            <w:sz w:val="28"/>
            <w:szCs w:val="28"/>
          </w:rPr>
          <w:t>от 03.03.2021 N 11-ОЗ</w:t>
        </w:r>
      </w:hyperlink>
      <w:r w:rsidRPr="00B371DB">
        <w:rPr>
          <w:b w:val="0"/>
          <w:color w:val="0D0D0D" w:themeColor="text1" w:themeTint="F2"/>
          <w:sz w:val="28"/>
          <w:szCs w:val="28"/>
        </w:rPr>
        <w:t>).</w:t>
      </w:r>
      <w:r w:rsidRPr="00B371DB">
        <w:rPr>
          <w:b w:val="0"/>
          <w:sz w:val="28"/>
          <w:szCs w:val="28"/>
        </w:rPr>
        <w:t xml:space="preserve"> </w:t>
      </w:r>
    </w:p>
    <w:p w14:paraId="1A636439" w14:textId="77777777" w:rsidR="00B371DB" w:rsidRPr="00B371DB" w:rsidRDefault="00B371DB" w:rsidP="00B371DB">
      <w:pPr>
        <w:pStyle w:val="ConsPlusTitle"/>
        <w:spacing w:line="276" w:lineRule="auto"/>
        <w:jc w:val="both"/>
        <w:rPr>
          <w:b w:val="0"/>
          <w:color w:val="0D0D0D" w:themeColor="text1" w:themeTint="F2"/>
          <w:sz w:val="28"/>
          <w:szCs w:val="28"/>
        </w:rPr>
      </w:pPr>
      <w:r w:rsidRPr="00B371DB">
        <w:rPr>
          <w:b w:val="0"/>
          <w:sz w:val="28"/>
          <w:szCs w:val="28"/>
        </w:rPr>
        <w:t xml:space="preserve">        Положения Порядка дублируют приложение 9 к Закону Иркутской области «О межбюджетных трансфертах и нормативах отчислений доходов в местные бюджеты» от 22 октября 2013 года № 74-ОЗ (в ред. </w:t>
      </w:r>
      <w:r w:rsidRPr="00B371DB">
        <w:rPr>
          <w:rStyle w:val="doccaption"/>
          <w:b w:val="0"/>
          <w:sz w:val="28"/>
          <w:szCs w:val="28"/>
        </w:rPr>
        <w:t>03.03.2021 N 11-ОЗ</w:t>
      </w:r>
      <w:r w:rsidRPr="00B371DB">
        <w:rPr>
          <w:b w:val="0"/>
          <w:color w:val="0D0D0D" w:themeColor="text1" w:themeTint="F2"/>
          <w:sz w:val="28"/>
          <w:szCs w:val="28"/>
        </w:rPr>
        <w:t xml:space="preserve">), что соответствует требованиям ст.142.1 Бюджетного кодекса РФ. </w:t>
      </w:r>
    </w:p>
    <w:p w14:paraId="7208A510" w14:textId="77777777" w:rsidR="00B371DB" w:rsidRPr="00B371DB" w:rsidRDefault="00B371DB" w:rsidP="00B371DB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B371DB">
        <w:rPr>
          <w:b w:val="0"/>
          <w:i/>
          <w:iCs/>
          <w:color w:val="0D0D0D" w:themeColor="text1" w:themeTint="F2"/>
          <w:sz w:val="28"/>
          <w:szCs w:val="28"/>
        </w:rPr>
        <w:t xml:space="preserve"> </w:t>
      </w:r>
      <w:r w:rsidRPr="00B371DB">
        <w:rPr>
          <w:b w:val="0"/>
          <w:color w:val="0D0D0D" w:themeColor="text1" w:themeTint="F2"/>
          <w:sz w:val="28"/>
          <w:szCs w:val="28"/>
        </w:rPr>
        <w:t xml:space="preserve">        Методика распределения дотаций на выравнивание бюджетной обеспеченности поселений определена Порядком </w:t>
      </w:r>
      <w:r w:rsidRPr="00B371DB">
        <w:rPr>
          <w:b w:val="0"/>
          <w:sz w:val="28"/>
          <w:szCs w:val="28"/>
        </w:rPr>
        <w:t>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b w:val="0"/>
          <w:sz w:val="28"/>
          <w:szCs w:val="28"/>
        </w:rPr>
        <w:t>Катангский</w:t>
      </w:r>
      <w:proofErr w:type="spellEnd"/>
      <w:r w:rsidRPr="00B371DB">
        <w:rPr>
          <w:b w:val="0"/>
          <w:sz w:val="28"/>
          <w:szCs w:val="28"/>
        </w:rPr>
        <w:t xml:space="preserve"> район», утвержденным решением районной Думы №5/14 от 17.12.2020 года (вступил в силу с 01.01.2021 года).</w:t>
      </w:r>
    </w:p>
    <w:p w14:paraId="50B14628" w14:textId="77777777" w:rsidR="00B371DB" w:rsidRPr="00B371DB" w:rsidRDefault="00B371DB" w:rsidP="00B371DB">
      <w:pPr>
        <w:pStyle w:val="a7"/>
        <w:spacing w:before="0" w:beforeAutospacing="0" w:after="0" w:afterAutospacing="0" w:line="276" w:lineRule="auto"/>
        <w:jc w:val="both"/>
        <w:rPr>
          <w:rStyle w:val="doccaption"/>
          <w:sz w:val="28"/>
          <w:szCs w:val="28"/>
        </w:rPr>
      </w:pPr>
      <w:r w:rsidRPr="00B371DB">
        <w:rPr>
          <w:sz w:val="28"/>
          <w:szCs w:val="28"/>
        </w:rPr>
        <w:t xml:space="preserve">        Данный Порядок принят в соответствии с Бюджетным кодексом РФ и Законом Иркутской области «О межбюджетных трансфертах и нормативах отчислений доходов в местные бюджеты» от 22 октября 2013 года № 74-ОЗ, его положения соответствуют Приложению 9 к Закону Иркутской области «О межбюджетных трансфертах и нормативах отчислений доходов в местные бюджеты» № 74-ОЗ ( в редакции</w:t>
      </w:r>
      <w:r w:rsidRPr="00B371DB">
        <w:rPr>
          <w:color w:val="0D0D0D" w:themeColor="text1" w:themeTint="F2"/>
          <w:sz w:val="28"/>
          <w:szCs w:val="28"/>
        </w:rPr>
        <w:t xml:space="preserve"> </w:t>
      </w:r>
      <w:r w:rsidRPr="00B371DB">
        <w:rPr>
          <w:rStyle w:val="doccaption"/>
          <w:sz w:val="28"/>
          <w:szCs w:val="28"/>
        </w:rPr>
        <w:t>от 03.03.2021 N 11-ОЗ).</w:t>
      </w:r>
    </w:p>
    <w:p w14:paraId="3BDD4360" w14:textId="77777777" w:rsidR="00B371DB" w:rsidRPr="00B371DB" w:rsidRDefault="00B371DB" w:rsidP="00B371DB">
      <w:pPr>
        <w:pStyle w:val="a7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B371DB">
        <w:rPr>
          <w:rStyle w:val="doccaption"/>
          <w:sz w:val="28"/>
          <w:szCs w:val="28"/>
        </w:rPr>
        <w:t xml:space="preserve">        Д</w:t>
      </w:r>
      <w:r w:rsidRPr="00B371DB">
        <w:rPr>
          <w:sz w:val="28"/>
          <w:szCs w:val="28"/>
        </w:rPr>
        <w:t>ействовавший в 2020 году</w:t>
      </w:r>
      <w:r w:rsidRPr="00B371DB">
        <w:rPr>
          <w:rStyle w:val="doccaption"/>
          <w:sz w:val="28"/>
          <w:szCs w:val="28"/>
        </w:rPr>
        <w:t xml:space="preserve"> Порядок </w:t>
      </w:r>
      <w:r w:rsidRPr="00B371DB">
        <w:rPr>
          <w:sz w:val="28"/>
          <w:szCs w:val="28"/>
        </w:rPr>
        <w:t>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(в ред. от 17.12.2019 года №4/16) так же соответствовал Приложению 9 </w:t>
      </w:r>
      <w:bookmarkStart w:id="5" w:name="_Hlk85718841"/>
      <w:r w:rsidRPr="00B371DB">
        <w:rPr>
          <w:sz w:val="28"/>
          <w:szCs w:val="28"/>
        </w:rPr>
        <w:t>к Закону Иркутской области «О межбюджетных трансфертах и нормативах отчислений доходов в местные бюджеты» № 74-ОЗ ( в редакции</w:t>
      </w:r>
      <w:r w:rsidRPr="00B371DB">
        <w:rPr>
          <w:color w:val="0D0D0D" w:themeColor="text1" w:themeTint="F2"/>
          <w:sz w:val="28"/>
          <w:szCs w:val="28"/>
        </w:rPr>
        <w:t xml:space="preserve"> </w:t>
      </w:r>
      <w:r w:rsidRPr="00B371DB">
        <w:rPr>
          <w:rStyle w:val="doccaption"/>
          <w:sz w:val="28"/>
          <w:szCs w:val="28"/>
        </w:rPr>
        <w:t>от 11.12.2019 № 122-ОЗ)</w:t>
      </w:r>
      <w:bookmarkEnd w:id="5"/>
      <w:r w:rsidRPr="00B371DB">
        <w:rPr>
          <w:rStyle w:val="doccaption"/>
          <w:sz w:val="28"/>
          <w:szCs w:val="28"/>
        </w:rPr>
        <w:t xml:space="preserve"> (далее Закон  Иркутской области №74-ОЗ).</w:t>
      </w:r>
    </w:p>
    <w:p w14:paraId="326E815C" w14:textId="77777777" w:rsidR="00B371DB" w:rsidRPr="00B371DB" w:rsidRDefault="00B371DB" w:rsidP="00B371D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1DB">
        <w:rPr>
          <w:color w:val="0D0D0D" w:themeColor="text1" w:themeTint="F2"/>
          <w:sz w:val="28"/>
          <w:szCs w:val="28"/>
        </w:rPr>
        <w:t xml:space="preserve"> </w:t>
      </w:r>
    </w:p>
    <w:p w14:paraId="546564D6" w14:textId="77777777" w:rsidR="00B371DB" w:rsidRPr="00B371DB" w:rsidRDefault="00B371DB" w:rsidP="00B371DB">
      <w:pPr>
        <w:pStyle w:val="ConsPlusTitle"/>
        <w:numPr>
          <w:ilvl w:val="0"/>
          <w:numId w:val="6"/>
        </w:numPr>
        <w:spacing w:line="276" w:lineRule="auto"/>
        <w:jc w:val="center"/>
        <w:rPr>
          <w:b w:val="0"/>
          <w:color w:val="0D0D0D" w:themeColor="text1" w:themeTint="F2"/>
          <w:sz w:val="28"/>
          <w:szCs w:val="28"/>
        </w:rPr>
      </w:pPr>
      <w:r w:rsidRPr="00B371DB">
        <w:rPr>
          <w:b w:val="0"/>
          <w:color w:val="0D0D0D" w:themeColor="text1" w:themeTint="F2"/>
          <w:sz w:val="28"/>
          <w:szCs w:val="28"/>
        </w:rPr>
        <w:t>Оценка соответствия расчетов распределения дотации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b w:val="0"/>
          <w:color w:val="0D0D0D" w:themeColor="text1" w:themeTint="F2"/>
          <w:sz w:val="28"/>
          <w:szCs w:val="28"/>
        </w:rPr>
        <w:t>Катангский</w:t>
      </w:r>
      <w:proofErr w:type="spellEnd"/>
      <w:r w:rsidRPr="00B371DB">
        <w:rPr>
          <w:b w:val="0"/>
          <w:color w:val="0D0D0D" w:themeColor="text1" w:themeTint="F2"/>
          <w:sz w:val="28"/>
          <w:szCs w:val="28"/>
        </w:rPr>
        <w:t xml:space="preserve"> район» положениям муниципальных правовых актов </w:t>
      </w:r>
    </w:p>
    <w:p w14:paraId="50DA4B58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  Расчет </w:t>
      </w:r>
      <w:r w:rsidRPr="00B371DB">
        <w:rPr>
          <w:color w:val="0D0D0D" w:themeColor="text1" w:themeTint="F2"/>
          <w:sz w:val="28"/>
          <w:szCs w:val="28"/>
        </w:rPr>
        <w:t>распределения дотации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B371DB">
        <w:rPr>
          <w:color w:val="0D0D0D" w:themeColor="text1" w:themeTint="F2"/>
          <w:sz w:val="28"/>
          <w:szCs w:val="28"/>
        </w:rPr>
        <w:t xml:space="preserve"> район» осуществляется финансовым управлением администрации муниципального образования «</w:t>
      </w:r>
      <w:proofErr w:type="spellStart"/>
      <w:r w:rsidRPr="00B371DB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B371DB">
        <w:rPr>
          <w:color w:val="0D0D0D" w:themeColor="text1" w:themeTint="F2"/>
          <w:sz w:val="28"/>
          <w:szCs w:val="28"/>
        </w:rPr>
        <w:t xml:space="preserve"> район» в соответствии с П</w:t>
      </w:r>
      <w:r w:rsidRPr="00B371DB">
        <w:rPr>
          <w:rStyle w:val="doccaption"/>
          <w:sz w:val="28"/>
          <w:szCs w:val="28"/>
        </w:rPr>
        <w:t xml:space="preserve">орядком </w:t>
      </w:r>
      <w:r w:rsidRPr="00B371DB">
        <w:rPr>
          <w:sz w:val="28"/>
          <w:szCs w:val="28"/>
        </w:rPr>
        <w:t xml:space="preserve">определения объема районного фонда финансовой поддержки поселений и распределения дотаций на выравнивание бюджетной </w:t>
      </w:r>
      <w:r w:rsidRPr="00B371DB">
        <w:rPr>
          <w:sz w:val="28"/>
          <w:szCs w:val="28"/>
        </w:rPr>
        <w:lastRenderedPageBreak/>
        <w:t>обеспеченности поселений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(Порядок МО). </w:t>
      </w:r>
    </w:p>
    <w:p w14:paraId="6189547F" w14:textId="77777777" w:rsidR="00B371DB" w:rsidRPr="00B371DB" w:rsidRDefault="00B371DB" w:rsidP="00B371DB">
      <w:pPr>
        <w:spacing w:line="276" w:lineRule="auto"/>
        <w:jc w:val="both"/>
        <w:rPr>
          <w:rStyle w:val="doccaption"/>
          <w:sz w:val="28"/>
          <w:szCs w:val="28"/>
        </w:rPr>
      </w:pPr>
      <w:r w:rsidRPr="00B371DB">
        <w:rPr>
          <w:sz w:val="28"/>
          <w:szCs w:val="28"/>
        </w:rPr>
        <w:t xml:space="preserve">        Оценка соответствия расчетов определения Дотации показала следующее. Общий объем дотации на выравнивание бюджетной обеспеченности поселений рассчитан в соответствии с Порядком и п.3 приложения 9 к Закону Иркутской области «О межбюджетных трансфертах и нормативах отчислений доходов в местные бюджеты» № 74-ОЗ ( в редакции</w:t>
      </w:r>
      <w:r w:rsidRPr="00B371DB">
        <w:rPr>
          <w:color w:val="0D0D0D" w:themeColor="text1" w:themeTint="F2"/>
          <w:sz w:val="28"/>
          <w:szCs w:val="28"/>
        </w:rPr>
        <w:t xml:space="preserve"> </w:t>
      </w:r>
      <w:r w:rsidRPr="00B371DB">
        <w:rPr>
          <w:rStyle w:val="doccaption"/>
          <w:sz w:val="28"/>
          <w:szCs w:val="28"/>
        </w:rPr>
        <w:t xml:space="preserve">от 11.12.2019 № 122-ОЗ) (далее  Порядок ОЗ).  </w:t>
      </w:r>
    </w:p>
    <w:p w14:paraId="6C7B6AB2" w14:textId="77777777" w:rsidR="00B371DB" w:rsidRPr="00B371DB" w:rsidRDefault="00B371DB" w:rsidP="00B371DB">
      <w:pPr>
        <w:spacing w:line="276" w:lineRule="auto"/>
        <w:jc w:val="both"/>
        <w:rPr>
          <w:rStyle w:val="doccaption"/>
          <w:sz w:val="28"/>
          <w:szCs w:val="28"/>
        </w:rPr>
      </w:pPr>
      <w:r w:rsidRPr="00B371DB">
        <w:rPr>
          <w:rStyle w:val="doccaption"/>
          <w:sz w:val="28"/>
          <w:szCs w:val="28"/>
        </w:rPr>
        <w:t xml:space="preserve">          Расчет дотации на выравнивание бюджетной обеспеченности поселений (данные к первоначальному решению о районном бюджете): 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01"/>
        <w:gridCol w:w="1773"/>
        <w:gridCol w:w="882"/>
        <w:gridCol w:w="962"/>
        <w:gridCol w:w="982"/>
        <w:gridCol w:w="1250"/>
        <w:gridCol w:w="955"/>
        <w:gridCol w:w="1433"/>
        <w:gridCol w:w="1138"/>
      </w:tblGrid>
      <w:tr w:rsidR="00B371DB" w:rsidRPr="00B371DB" w14:paraId="37DB3F5A" w14:textId="77777777" w:rsidTr="00935A14">
        <w:trPr>
          <w:trHeight w:val="283"/>
        </w:trPr>
        <w:tc>
          <w:tcPr>
            <w:tcW w:w="10201" w:type="dxa"/>
            <w:gridSpan w:val="9"/>
            <w:noWrap/>
            <w:hideMark/>
          </w:tcPr>
          <w:p w14:paraId="55B9115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t>2020 год</w:t>
            </w:r>
          </w:p>
        </w:tc>
      </w:tr>
      <w:tr w:rsidR="00B371DB" w:rsidRPr="00B371DB" w14:paraId="16F165FE" w14:textId="77777777" w:rsidTr="00935A14">
        <w:trPr>
          <w:trHeight w:val="375"/>
        </w:trPr>
        <w:tc>
          <w:tcPr>
            <w:tcW w:w="5213" w:type="dxa"/>
            <w:gridSpan w:val="5"/>
            <w:tcBorders>
              <w:right w:val="nil"/>
            </w:tcBorders>
            <w:hideMark/>
          </w:tcPr>
          <w:p w14:paraId="711A262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hideMark/>
          </w:tcPr>
          <w:p w14:paraId="13358FF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t xml:space="preserve"> </w:t>
            </w:r>
          </w:p>
        </w:tc>
        <w:tc>
          <w:tcPr>
            <w:tcW w:w="995" w:type="dxa"/>
            <w:tcBorders>
              <w:left w:val="nil"/>
            </w:tcBorders>
            <w:noWrap/>
            <w:hideMark/>
          </w:tcPr>
          <w:p w14:paraId="08DFBCD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noWrap/>
            <w:hideMark/>
          </w:tcPr>
          <w:p w14:paraId="0A5C1EA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371DB">
              <w:t>БО</w:t>
            </w:r>
            <w:r w:rsidRPr="00B371DB">
              <w:rPr>
                <w:sz w:val="20"/>
                <w:szCs w:val="20"/>
                <w:vertAlign w:val="superscript"/>
              </w:rPr>
              <w:t>max</w:t>
            </w:r>
            <w:proofErr w:type="spellEnd"/>
            <w:r w:rsidRPr="00B371DB">
              <w:rPr>
                <w:sz w:val="20"/>
                <w:szCs w:val="20"/>
                <w:vertAlign w:val="superscript"/>
              </w:rPr>
              <w:t xml:space="preserve">   </w:t>
            </w:r>
            <w:r w:rsidRPr="00B371DB">
              <w:rPr>
                <w:sz w:val="20"/>
                <w:szCs w:val="20"/>
              </w:rPr>
              <w:t xml:space="preserve">1,4 </w:t>
            </w:r>
          </w:p>
        </w:tc>
        <w:tc>
          <w:tcPr>
            <w:tcW w:w="1188" w:type="dxa"/>
            <w:noWrap/>
            <w:hideMark/>
          </w:tcPr>
          <w:p w14:paraId="0B0FEBD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ПП</w:t>
            </w:r>
          </w:p>
          <w:p w14:paraId="7CD8744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  <w:lang w:val="en-US"/>
              </w:rPr>
              <w:t xml:space="preserve">50796 </w:t>
            </w:r>
            <w:proofErr w:type="spellStart"/>
            <w:r w:rsidRPr="00B371DB">
              <w:rPr>
                <w:sz w:val="20"/>
                <w:szCs w:val="20"/>
              </w:rPr>
              <w:t>т.р</w:t>
            </w:r>
            <w:proofErr w:type="spellEnd"/>
            <w:r w:rsidRPr="00B371DB">
              <w:rPr>
                <w:sz w:val="20"/>
                <w:szCs w:val="20"/>
              </w:rPr>
              <w:t>.</w:t>
            </w:r>
            <w:r w:rsidRPr="00B371DB">
              <w:rPr>
                <w:lang w:val="en-US"/>
              </w:rPr>
              <w:t xml:space="preserve"> </w:t>
            </w:r>
            <w:r w:rsidRPr="00B371DB">
              <w:rPr>
                <w:sz w:val="20"/>
                <w:szCs w:val="20"/>
              </w:rPr>
              <w:t xml:space="preserve"> </w:t>
            </w:r>
          </w:p>
        </w:tc>
      </w:tr>
      <w:tr w:rsidR="00B371DB" w:rsidRPr="00B371DB" w14:paraId="38E381E9" w14:textId="77777777" w:rsidTr="00935A14">
        <w:trPr>
          <w:trHeight w:val="517"/>
        </w:trPr>
        <w:tc>
          <w:tcPr>
            <w:tcW w:w="411" w:type="dxa"/>
            <w:vMerge w:val="restart"/>
            <w:hideMark/>
          </w:tcPr>
          <w:p w14:paraId="45E27C8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№</w:t>
            </w:r>
          </w:p>
        </w:tc>
        <w:tc>
          <w:tcPr>
            <w:tcW w:w="1858" w:type="dxa"/>
            <w:vMerge w:val="restart"/>
            <w:hideMark/>
          </w:tcPr>
          <w:p w14:paraId="1CD0ADF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Наименования поселений</w:t>
            </w:r>
          </w:p>
        </w:tc>
        <w:tc>
          <w:tcPr>
            <w:tcW w:w="918" w:type="dxa"/>
            <w:vMerge w:val="restart"/>
            <w:hideMark/>
          </w:tcPr>
          <w:p w14:paraId="0CAEFC4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Н</w:t>
            </w:r>
            <w:proofErr w:type="spellStart"/>
            <w:r w:rsidRPr="00B371DB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002" w:type="dxa"/>
            <w:vMerge w:val="restart"/>
            <w:hideMark/>
          </w:tcPr>
          <w:p w14:paraId="3010187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371DB">
              <w:rPr>
                <w:sz w:val="22"/>
                <w:szCs w:val="22"/>
              </w:rPr>
              <w:t xml:space="preserve">  ИНП</w:t>
            </w:r>
            <w:proofErr w:type="spellStart"/>
            <w:r w:rsidRPr="00B371DB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024" w:type="dxa"/>
            <w:vMerge w:val="restart"/>
            <w:hideMark/>
          </w:tcPr>
          <w:p w14:paraId="74865DD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371DB">
              <w:rPr>
                <w:sz w:val="22"/>
                <w:szCs w:val="22"/>
              </w:rPr>
              <w:t>ИБР</w:t>
            </w:r>
            <w:proofErr w:type="spellStart"/>
            <w:r w:rsidRPr="00B371DB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306" w:type="dxa"/>
            <w:vMerge w:val="restart"/>
            <w:hideMark/>
          </w:tcPr>
          <w:p w14:paraId="61CA390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</w:t>
            </w:r>
            <w:proofErr w:type="spellStart"/>
            <w:r w:rsidRPr="00B371DB">
              <w:rPr>
                <w:sz w:val="22"/>
                <w:szCs w:val="22"/>
              </w:rPr>
              <w:t>БО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995" w:type="dxa"/>
            <w:vMerge w:val="restart"/>
            <w:hideMark/>
          </w:tcPr>
          <w:p w14:paraId="25FA7F3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 </w:t>
            </w:r>
            <w:proofErr w:type="spellStart"/>
            <w:r w:rsidRPr="00B371DB">
              <w:rPr>
                <w:sz w:val="22"/>
                <w:szCs w:val="22"/>
              </w:rPr>
              <w:t>Д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r w:rsidRPr="00B371DB">
              <w:rPr>
                <w:sz w:val="22"/>
                <w:szCs w:val="22"/>
                <w:vertAlign w:val="superscript"/>
              </w:rPr>
              <w:t>ОБ</w:t>
            </w:r>
            <w:proofErr w:type="spellEnd"/>
            <w:r w:rsidRPr="00B371DB">
              <w:rPr>
                <w:sz w:val="22"/>
                <w:szCs w:val="22"/>
              </w:rPr>
              <w:t xml:space="preserve"> </w:t>
            </w:r>
          </w:p>
          <w:p w14:paraId="15EF00E7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>тыс. рублей</w:t>
            </w:r>
          </w:p>
        </w:tc>
        <w:tc>
          <w:tcPr>
            <w:tcW w:w="1499" w:type="dxa"/>
            <w:vMerge w:val="restart"/>
            <w:hideMark/>
          </w:tcPr>
          <w:p w14:paraId="0D025FE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БО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r w:rsidRPr="00B371DB">
              <w:rPr>
                <w:sz w:val="22"/>
                <w:szCs w:val="22"/>
                <w:vertAlign w:val="superscript"/>
              </w:rPr>
              <w:t>+1</w:t>
            </w:r>
          </w:p>
        </w:tc>
        <w:tc>
          <w:tcPr>
            <w:tcW w:w="1188" w:type="dxa"/>
            <w:vMerge w:val="restart"/>
            <w:hideMark/>
          </w:tcPr>
          <w:p w14:paraId="2F27084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</w:t>
            </w:r>
            <w:proofErr w:type="spellStart"/>
            <w:r w:rsidRPr="00B371DB">
              <w:rPr>
                <w:sz w:val="22"/>
                <w:szCs w:val="22"/>
              </w:rPr>
              <w:t>Д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  <w:p w14:paraId="077544F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тыс. рублей    </w:t>
            </w:r>
          </w:p>
        </w:tc>
      </w:tr>
      <w:tr w:rsidR="00B371DB" w:rsidRPr="00B371DB" w14:paraId="7C00AB96" w14:textId="77777777" w:rsidTr="00935A14">
        <w:trPr>
          <w:trHeight w:val="517"/>
        </w:trPr>
        <w:tc>
          <w:tcPr>
            <w:tcW w:w="411" w:type="dxa"/>
            <w:vMerge/>
            <w:hideMark/>
          </w:tcPr>
          <w:p w14:paraId="0AFB9ABE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hideMark/>
          </w:tcPr>
          <w:p w14:paraId="716C2F5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hideMark/>
          </w:tcPr>
          <w:p w14:paraId="5E61A91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hideMark/>
          </w:tcPr>
          <w:p w14:paraId="63A010D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hideMark/>
          </w:tcPr>
          <w:p w14:paraId="0EB3319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hideMark/>
          </w:tcPr>
          <w:p w14:paraId="0B82691E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hideMark/>
          </w:tcPr>
          <w:p w14:paraId="25074FA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14:paraId="2487BCD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hideMark/>
          </w:tcPr>
          <w:p w14:paraId="06656C8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71DB" w:rsidRPr="00B371DB" w14:paraId="40AB01FC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40C39D1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noWrap/>
            <w:hideMark/>
          </w:tcPr>
          <w:p w14:paraId="2B6D6D8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Ербогаченское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vAlign w:val="center"/>
            <w:hideMark/>
          </w:tcPr>
          <w:p w14:paraId="200F40B7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2 101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653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0,131715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42A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0,300289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B99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0,430000</w:t>
            </w:r>
          </w:p>
        </w:tc>
        <w:tc>
          <w:tcPr>
            <w:tcW w:w="995" w:type="dxa"/>
            <w:noWrap/>
            <w:vAlign w:val="center"/>
            <w:hideMark/>
          </w:tcPr>
          <w:p w14:paraId="3FED719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1C8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0,430000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024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9 445,25</w:t>
            </w:r>
          </w:p>
        </w:tc>
      </w:tr>
      <w:tr w:rsidR="00B371DB" w:rsidRPr="00B371DB" w14:paraId="553A1834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7B77F03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  <w:noWrap/>
            <w:hideMark/>
          </w:tcPr>
          <w:p w14:paraId="43468B3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Непское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vAlign w:val="center"/>
            <w:hideMark/>
          </w:tcPr>
          <w:p w14:paraId="0457FAA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448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9BB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0,378661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F81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0,607496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8BC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0,630000</w:t>
            </w:r>
          </w:p>
        </w:tc>
        <w:tc>
          <w:tcPr>
            <w:tcW w:w="995" w:type="dxa"/>
            <w:noWrap/>
            <w:vAlign w:val="center"/>
            <w:hideMark/>
          </w:tcPr>
          <w:p w14:paraId="59A585A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ECC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0,630000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307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3 241,14</w:t>
            </w:r>
          </w:p>
        </w:tc>
      </w:tr>
      <w:tr w:rsidR="00B371DB" w:rsidRPr="00B371DB" w14:paraId="01E1F4DC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30BF793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noWrap/>
            <w:hideMark/>
          </w:tcPr>
          <w:p w14:paraId="3C99927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Подволошинское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vAlign w:val="center"/>
            <w:hideMark/>
          </w:tcPr>
          <w:p w14:paraId="6A94992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356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304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0,015572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F09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0,933774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729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0,020000</w:t>
            </w:r>
          </w:p>
        </w:tc>
        <w:tc>
          <w:tcPr>
            <w:tcW w:w="995" w:type="dxa"/>
            <w:noWrap/>
            <w:vAlign w:val="center"/>
            <w:hideMark/>
          </w:tcPr>
          <w:p w14:paraId="4DCF413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2C87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0,020000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04A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7 063,23</w:t>
            </w:r>
          </w:p>
        </w:tc>
      </w:tr>
      <w:tr w:rsidR="00B371DB" w:rsidRPr="00B371DB" w14:paraId="557EC2B1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547B3C2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</w:t>
            </w:r>
          </w:p>
        </w:tc>
        <w:tc>
          <w:tcPr>
            <w:tcW w:w="1858" w:type="dxa"/>
            <w:noWrap/>
            <w:hideMark/>
          </w:tcPr>
          <w:p w14:paraId="16BF0EF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Преображенское сельское поселение</w:t>
            </w:r>
          </w:p>
        </w:tc>
        <w:tc>
          <w:tcPr>
            <w:tcW w:w="918" w:type="dxa"/>
            <w:noWrap/>
            <w:vAlign w:val="center"/>
            <w:hideMark/>
          </w:tcPr>
          <w:p w14:paraId="3AADFB1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413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6CC7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1,304112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AF19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0,814643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61B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1,600838</w:t>
            </w:r>
          </w:p>
        </w:tc>
        <w:tc>
          <w:tcPr>
            <w:tcW w:w="995" w:type="dxa"/>
            <w:noWrap/>
            <w:vAlign w:val="center"/>
            <w:hideMark/>
          </w:tcPr>
          <w:p w14:paraId="076C07C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CDD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1,600838</w:t>
            </w:r>
          </w:p>
        </w:tc>
        <w:tc>
          <w:tcPr>
            <w:tcW w:w="1188" w:type="dxa"/>
            <w:noWrap/>
            <w:vAlign w:val="center"/>
            <w:hideMark/>
          </w:tcPr>
          <w:p w14:paraId="33AB80F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</w:t>
            </w:r>
          </w:p>
        </w:tc>
      </w:tr>
      <w:tr w:rsidR="00B371DB" w:rsidRPr="00B371DB" w14:paraId="68C1B680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7AFFE70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noWrap/>
            <w:hideMark/>
          </w:tcPr>
          <w:p w14:paraId="464ED28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Итого по поселениям</w:t>
            </w:r>
          </w:p>
        </w:tc>
        <w:tc>
          <w:tcPr>
            <w:tcW w:w="918" w:type="dxa"/>
            <w:noWrap/>
            <w:vAlign w:val="center"/>
            <w:hideMark/>
          </w:tcPr>
          <w:p w14:paraId="58EE8C7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3 318</w:t>
            </w:r>
          </w:p>
        </w:tc>
        <w:tc>
          <w:tcPr>
            <w:tcW w:w="1002" w:type="dxa"/>
            <w:noWrap/>
            <w:vAlign w:val="center"/>
            <w:hideMark/>
          </w:tcPr>
          <w:p w14:paraId="529040E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center"/>
            <w:hideMark/>
          </w:tcPr>
          <w:p w14:paraId="03176957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3430ECA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14:paraId="53F35F1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vAlign w:val="center"/>
            <w:hideMark/>
          </w:tcPr>
          <w:p w14:paraId="3A92F9F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338BB2E6" w14:textId="77777777" w:rsidR="00B371DB" w:rsidRPr="00B371DB" w:rsidRDefault="00B371DB" w:rsidP="00935A14">
            <w:pPr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19 749,63</w:t>
            </w:r>
          </w:p>
          <w:p w14:paraId="115AF04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 xml:space="preserve"> </w:t>
            </w:r>
          </w:p>
        </w:tc>
      </w:tr>
      <w:tr w:rsidR="00B371DB" w:rsidRPr="00B371DB" w14:paraId="497BAE90" w14:textId="77777777" w:rsidTr="00935A14">
        <w:trPr>
          <w:trHeight w:val="363"/>
        </w:trPr>
        <w:tc>
          <w:tcPr>
            <w:tcW w:w="10201" w:type="dxa"/>
            <w:gridSpan w:val="9"/>
            <w:noWrap/>
            <w:hideMark/>
          </w:tcPr>
          <w:p w14:paraId="6A83485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B371DB">
              <w:t xml:space="preserve">     </w:t>
            </w:r>
            <w:bookmarkStart w:id="6" w:name="_Hlk85721553"/>
            <w:r w:rsidRPr="00B371DB">
              <w:t>2021 год</w:t>
            </w:r>
          </w:p>
        </w:tc>
      </w:tr>
      <w:tr w:rsidR="00B371DB" w:rsidRPr="00B371DB" w14:paraId="6CB554FD" w14:textId="77777777" w:rsidTr="00935A14">
        <w:trPr>
          <w:trHeight w:val="270"/>
        </w:trPr>
        <w:tc>
          <w:tcPr>
            <w:tcW w:w="5213" w:type="dxa"/>
            <w:gridSpan w:val="5"/>
            <w:tcBorders>
              <w:right w:val="nil"/>
            </w:tcBorders>
            <w:hideMark/>
          </w:tcPr>
          <w:p w14:paraId="28E4AC8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hideMark/>
          </w:tcPr>
          <w:p w14:paraId="67BC2F5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nil"/>
            </w:tcBorders>
            <w:noWrap/>
            <w:hideMark/>
          </w:tcPr>
          <w:p w14:paraId="39718E4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noWrap/>
            <w:hideMark/>
          </w:tcPr>
          <w:p w14:paraId="546AFF1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B371DB">
              <w:rPr>
                <w:sz w:val="20"/>
                <w:szCs w:val="20"/>
              </w:rPr>
              <w:t>БО</w:t>
            </w:r>
            <w:r w:rsidRPr="00B371DB">
              <w:rPr>
                <w:sz w:val="20"/>
                <w:szCs w:val="20"/>
                <w:vertAlign w:val="superscript"/>
              </w:rPr>
              <w:t>max</w:t>
            </w:r>
            <w:proofErr w:type="spellEnd"/>
          </w:p>
          <w:p w14:paraId="27C83CDE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 xml:space="preserve">2,05 </w:t>
            </w:r>
          </w:p>
        </w:tc>
        <w:tc>
          <w:tcPr>
            <w:tcW w:w="1188" w:type="dxa"/>
            <w:noWrap/>
            <w:hideMark/>
          </w:tcPr>
          <w:p w14:paraId="47D3D6A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ПП</w:t>
            </w:r>
          </w:p>
          <w:p w14:paraId="24DDD15B" w14:textId="77777777" w:rsidR="00B371DB" w:rsidRPr="00B371DB" w:rsidRDefault="00B371DB" w:rsidP="00935A14">
            <w:pPr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61 797</w:t>
            </w:r>
            <w:r w:rsidRPr="00B371DB">
              <w:rPr>
                <w:sz w:val="20"/>
                <w:szCs w:val="20"/>
                <w:lang w:val="en-US"/>
              </w:rPr>
              <w:t xml:space="preserve"> </w:t>
            </w:r>
            <w:r w:rsidRPr="00B371DB">
              <w:rPr>
                <w:sz w:val="20"/>
                <w:szCs w:val="20"/>
              </w:rPr>
              <w:t>т. р.</w:t>
            </w:r>
            <w:r w:rsidRPr="00B371DB">
              <w:rPr>
                <w:lang w:val="en-US"/>
              </w:rPr>
              <w:t xml:space="preserve"> </w:t>
            </w:r>
            <w:r w:rsidRPr="00B371DB">
              <w:rPr>
                <w:sz w:val="20"/>
                <w:szCs w:val="20"/>
              </w:rPr>
              <w:t xml:space="preserve">  </w:t>
            </w:r>
          </w:p>
        </w:tc>
      </w:tr>
      <w:tr w:rsidR="00B371DB" w:rsidRPr="00B371DB" w14:paraId="6858E2C8" w14:textId="77777777" w:rsidTr="00935A14">
        <w:trPr>
          <w:trHeight w:val="517"/>
        </w:trPr>
        <w:tc>
          <w:tcPr>
            <w:tcW w:w="411" w:type="dxa"/>
            <w:vMerge w:val="restart"/>
            <w:hideMark/>
          </w:tcPr>
          <w:p w14:paraId="038A725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№</w:t>
            </w:r>
          </w:p>
        </w:tc>
        <w:tc>
          <w:tcPr>
            <w:tcW w:w="1858" w:type="dxa"/>
            <w:vMerge w:val="restart"/>
            <w:hideMark/>
          </w:tcPr>
          <w:p w14:paraId="7150190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Наименования поселений</w:t>
            </w:r>
          </w:p>
        </w:tc>
        <w:tc>
          <w:tcPr>
            <w:tcW w:w="918" w:type="dxa"/>
            <w:vMerge w:val="restart"/>
            <w:hideMark/>
          </w:tcPr>
          <w:p w14:paraId="28DD746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Н</w:t>
            </w:r>
            <w:proofErr w:type="spellStart"/>
            <w:r w:rsidRPr="00B371DB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002" w:type="dxa"/>
            <w:vMerge w:val="restart"/>
            <w:hideMark/>
          </w:tcPr>
          <w:p w14:paraId="52C6FF9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371DB">
              <w:rPr>
                <w:sz w:val="22"/>
                <w:szCs w:val="22"/>
              </w:rPr>
              <w:t xml:space="preserve">  ИНП</w:t>
            </w:r>
            <w:proofErr w:type="spellStart"/>
            <w:r w:rsidRPr="00B371DB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024" w:type="dxa"/>
            <w:vMerge w:val="restart"/>
            <w:hideMark/>
          </w:tcPr>
          <w:p w14:paraId="37470BF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371DB">
              <w:rPr>
                <w:sz w:val="22"/>
                <w:szCs w:val="22"/>
              </w:rPr>
              <w:t>ИБР</w:t>
            </w:r>
            <w:proofErr w:type="spellStart"/>
            <w:r w:rsidRPr="00B371DB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306" w:type="dxa"/>
            <w:vMerge w:val="restart"/>
            <w:hideMark/>
          </w:tcPr>
          <w:p w14:paraId="3BA37FC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</w:t>
            </w:r>
            <w:proofErr w:type="spellStart"/>
            <w:r w:rsidRPr="00B371DB">
              <w:rPr>
                <w:sz w:val="22"/>
                <w:szCs w:val="22"/>
              </w:rPr>
              <w:t>БО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995" w:type="dxa"/>
            <w:vMerge w:val="restart"/>
            <w:hideMark/>
          </w:tcPr>
          <w:p w14:paraId="0A69450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 </w:t>
            </w:r>
            <w:proofErr w:type="spellStart"/>
            <w:r w:rsidRPr="00B371DB">
              <w:rPr>
                <w:sz w:val="22"/>
                <w:szCs w:val="22"/>
              </w:rPr>
              <w:t>Д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r w:rsidRPr="00B371DB">
              <w:rPr>
                <w:sz w:val="22"/>
                <w:szCs w:val="22"/>
                <w:vertAlign w:val="superscript"/>
              </w:rPr>
              <w:t>ОБ</w:t>
            </w:r>
            <w:proofErr w:type="spellEnd"/>
            <w:r w:rsidRPr="00B371DB">
              <w:rPr>
                <w:sz w:val="22"/>
                <w:szCs w:val="22"/>
              </w:rPr>
              <w:t xml:space="preserve"> </w:t>
            </w:r>
          </w:p>
          <w:p w14:paraId="038A6B6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>тыс. рублей</w:t>
            </w:r>
          </w:p>
        </w:tc>
        <w:tc>
          <w:tcPr>
            <w:tcW w:w="1499" w:type="dxa"/>
            <w:vMerge w:val="restart"/>
            <w:hideMark/>
          </w:tcPr>
          <w:p w14:paraId="7045F41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 БО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r w:rsidRPr="00B371DB">
              <w:rPr>
                <w:sz w:val="22"/>
                <w:szCs w:val="22"/>
                <w:vertAlign w:val="superscript"/>
              </w:rPr>
              <w:t>+1</w:t>
            </w:r>
          </w:p>
        </w:tc>
        <w:tc>
          <w:tcPr>
            <w:tcW w:w="1188" w:type="dxa"/>
            <w:vMerge w:val="restart"/>
            <w:hideMark/>
          </w:tcPr>
          <w:p w14:paraId="46B1719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</w:t>
            </w:r>
            <w:proofErr w:type="spellStart"/>
            <w:r w:rsidRPr="00B371DB">
              <w:rPr>
                <w:sz w:val="22"/>
                <w:szCs w:val="22"/>
              </w:rPr>
              <w:t>Д</w:t>
            </w:r>
            <w:r w:rsidRPr="00B371DB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  <w:p w14:paraId="205E9A7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371DB">
              <w:rPr>
                <w:sz w:val="22"/>
                <w:szCs w:val="22"/>
              </w:rPr>
              <w:t xml:space="preserve"> тыс. рублей    </w:t>
            </w:r>
          </w:p>
        </w:tc>
      </w:tr>
      <w:tr w:rsidR="00B371DB" w:rsidRPr="00B371DB" w14:paraId="6D1AEFB0" w14:textId="77777777" w:rsidTr="00935A14">
        <w:trPr>
          <w:trHeight w:val="517"/>
        </w:trPr>
        <w:tc>
          <w:tcPr>
            <w:tcW w:w="411" w:type="dxa"/>
            <w:vMerge/>
            <w:hideMark/>
          </w:tcPr>
          <w:p w14:paraId="3500EFCB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hideMark/>
          </w:tcPr>
          <w:p w14:paraId="7FFC101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hideMark/>
          </w:tcPr>
          <w:p w14:paraId="040332C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hideMark/>
          </w:tcPr>
          <w:p w14:paraId="09BFDB1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hideMark/>
          </w:tcPr>
          <w:p w14:paraId="20445F7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hideMark/>
          </w:tcPr>
          <w:p w14:paraId="7A10145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hideMark/>
          </w:tcPr>
          <w:p w14:paraId="55E9A7A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14:paraId="7FD154F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hideMark/>
          </w:tcPr>
          <w:p w14:paraId="1CB52A0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71DB" w:rsidRPr="00B371DB" w14:paraId="7B2580F6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3D6A314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noWrap/>
            <w:hideMark/>
          </w:tcPr>
          <w:p w14:paraId="2DF0E12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Ербогаченское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hideMark/>
          </w:tcPr>
          <w:p w14:paraId="0CF9B09E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2 104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5A0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0,118536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2345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0,205014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E36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0,578187</w:t>
            </w:r>
          </w:p>
        </w:tc>
        <w:tc>
          <w:tcPr>
            <w:tcW w:w="995" w:type="dxa"/>
            <w:noWrap/>
            <w:hideMark/>
          </w:tcPr>
          <w:p w14:paraId="423908B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189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0,578187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6F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 xml:space="preserve">11 918,1   </w:t>
            </w:r>
          </w:p>
        </w:tc>
      </w:tr>
      <w:tr w:rsidR="00B371DB" w:rsidRPr="00B371DB" w14:paraId="5E51D507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68D1586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  <w:noWrap/>
            <w:hideMark/>
          </w:tcPr>
          <w:p w14:paraId="4239302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Непское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hideMark/>
          </w:tcPr>
          <w:p w14:paraId="26F9F02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437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349F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0,281335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A3A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0,379633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537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0,741070</w:t>
            </w:r>
          </w:p>
        </w:tc>
        <w:tc>
          <w:tcPr>
            <w:tcW w:w="995" w:type="dxa"/>
            <w:noWrap/>
            <w:hideMark/>
          </w:tcPr>
          <w:p w14:paraId="5A12407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E47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0,741070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E35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4 075,85</w:t>
            </w:r>
          </w:p>
        </w:tc>
      </w:tr>
      <w:tr w:rsidR="00B371DB" w:rsidRPr="00B371DB" w14:paraId="07F21662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0466458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noWrap/>
            <w:hideMark/>
          </w:tcPr>
          <w:p w14:paraId="62856F8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371DB">
              <w:rPr>
                <w:sz w:val="20"/>
                <w:szCs w:val="20"/>
              </w:rPr>
              <w:t>Подволошинское</w:t>
            </w:r>
            <w:proofErr w:type="spellEnd"/>
            <w:r w:rsidRPr="00B371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" w:type="dxa"/>
            <w:noWrap/>
            <w:hideMark/>
          </w:tcPr>
          <w:p w14:paraId="34139B8E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5B7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0,013149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FB7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0,506442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7A38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0,025963</w:t>
            </w:r>
          </w:p>
        </w:tc>
        <w:tc>
          <w:tcPr>
            <w:tcW w:w="995" w:type="dxa"/>
            <w:noWrap/>
            <w:hideMark/>
          </w:tcPr>
          <w:p w14:paraId="5CB89CB2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372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0,025963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0888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6 727,77</w:t>
            </w:r>
          </w:p>
        </w:tc>
      </w:tr>
      <w:tr w:rsidR="00B371DB" w:rsidRPr="00B371DB" w14:paraId="7EE424B1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6D516CB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</w:t>
            </w:r>
          </w:p>
        </w:tc>
        <w:tc>
          <w:tcPr>
            <w:tcW w:w="1858" w:type="dxa"/>
            <w:noWrap/>
            <w:hideMark/>
          </w:tcPr>
          <w:p w14:paraId="67C399E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Преображенское сельское поселение</w:t>
            </w:r>
          </w:p>
        </w:tc>
        <w:tc>
          <w:tcPr>
            <w:tcW w:w="918" w:type="dxa"/>
            <w:noWrap/>
            <w:hideMark/>
          </w:tcPr>
          <w:p w14:paraId="55F3A6B4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410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304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2,025423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6C1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0,972029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574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2,083706</w:t>
            </w:r>
          </w:p>
        </w:tc>
        <w:tc>
          <w:tcPr>
            <w:tcW w:w="995" w:type="dxa"/>
            <w:noWrap/>
            <w:hideMark/>
          </w:tcPr>
          <w:p w14:paraId="633DD26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AFE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2,083706</w:t>
            </w:r>
          </w:p>
        </w:tc>
        <w:tc>
          <w:tcPr>
            <w:tcW w:w="1188" w:type="dxa"/>
            <w:noWrap/>
            <w:hideMark/>
          </w:tcPr>
          <w:p w14:paraId="42B5E506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1FED6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</w:t>
            </w:r>
          </w:p>
        </w:tc>
      </w:tr>
      <w:tr w:rsidR="00B371DB" w:rsidRPr="00B371DB" w14:paraId="5FB1A6BC" w14:textId="77777777" w:rsidTr="00935A14">
        <w:trPr>
          <w:trHeight w:val="255"/>
        </w:trPr>
        <w:tc>
          <w:tcPr>
            <w:tcW w:w="411" w:type="dxa"/>
            <w:noWrap/>
            <w:hideMark/>
          </w:tcPr>
          <w:p w14:paraId="1160A00D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noWrap/>
            <w:hideMark/>
          </w:tcPr>
          <w:p w14:paraId="42E8CF0A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Итого по поселениям</w:t>
            </w:r>
          </w:p>
        </w:tc>
        <w:tc>
          <w:tcPr>
            <w:tcW w:w="918" w:type="dxa"/>
            <w:noWrap/>
            <w:hideMark/>
          </w:tcPr>
          <w:p w14:paraId="785B94F0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3 301</w:t>
            </w:r>
          </w:p>
        </w:tc>
        <w:tc>
          <w:tcPr>
            <w:tcW w:w="1002" w:type="dxa"/>
            <w:noWrap/>
            <w:hideMark/>
          </w:tcPr>
          <w:p w14:paraId="6C6DA10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noWrap/>
            <w:hideMark/>
          </w:tcPr>
          <w:p w14:paraId="44C6EA99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hideMark/>
          </w:tcPr>
          <w:p w14:paraId="1E22C8D3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377F06F1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1F3A1F8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noWrap/>
            <w:hideMark/>
          </w:tcPr>
          <w:p w14:paraId="13D90917" w14:textId="77777777" w:rsidR="00B371DB" w:rsidRPr="00B371DB" w:rsidRDefault="00B371DB" w:rsidP="00935A14">
            <w:pPr>
              <w:jc w:val="center"/>
              <w:rPr>
                <w:sz w:val="20"/>
                <w:szCs w:val="20"/>
              </w:rPr>
            </w:pPr>
            <w:r w:rsidRPr="00B371DB">
              <w:rPr>
                <w:sz w:val="20"/>
                <w:szCs w:val="20"/>
              </w:rPr>
              <w:t>22 716,4</w:t>
            </w:r>
          </w:p>
          <w:p w14:paraId="083E78EC" w14:textId="77777777" w:rsidR="00B371DB" w:rsidRPr="00B371DB" w:rsidRDefault="00B371DB" w:rsidP="00935A14">
            <w:pPr>
              <w:widowControl w:val="0"/>
              <w:shd w:val="clear" w:color="auto" w:fill="FFFFFF"/>
              <w:tabs>
                <w:tab w:val="left" w:leader="underscore" w:pos="78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6"/>
    </w:tbl>
    <w:p w14:paraId="3D56728F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</w:p>
    <w:p w14:paraId="38759FE2" w14:textId="77777777" w:rsidR="00B371DB" w:rsidRPr="00B371DB" w:rsidRDefault="00B371DB" w:rsidP="00B371DB">
      <w:pPr>
        <w:spacing w:line="276" w:lineRule="auto"/>
        <w:jc w:val="both"/>
        <w:rPr>
          <w:sz w:val="28"/>
          <w:szCs w:val="28"/>
        </w:rPr>
      </w:pPr>
    </w:p>
    <w:p w14:paraId="138362F7" w14:textId="77777777" w:rsidR="00B371DB" w:rsidRPr="00B371DB" w:rsidRDefault="00B371DB" w:rsidP="00B371DB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  Показатель Н</w:t>
      </w:r>
      <w:proofErr w:type="spellStart"/>
      <w:r w:rsidRPr="00B371DB">
        <w:rPr>
          <w:sz w:val="22"/>
          <w:szCs w:val="22"/>
          <w:lang w:val="en-US"/>
        </w:rPr>
        <w:t>i</w:t>
      </w:r>
      <w:proofErr w:type="spellEnd"/>
      <w:r w:rsidRPr="00B371DB">
        <w:rPr>
          <w:sz w:val="22"/>
          <w:szCs w:val="22"/>
        </w:rPr>
        <w:t xml:space="preserve"> -</w:t>
      </w:r>
      <w:r w:rsidRPr="00B371DB">
        <w:rPr>
          <w:sz w:val="28"/>
          <w:szCs w:val="28"/>
        </w:rPr>
        <w:t xml:space="preserve">численность населения сельских поселений </w:t>
      </w:r>
      <w:proofErr w:type="spellStart"/>
      <w:r w:rsidRPr="00B371DB">
        <w:rPr>
          <w:sz w:val="28"/>
          <w:szCs w:val="28"/>
        </w:rPr>
        <w:t>Катангского</w:t>
      </w:r>
      <w:proofErr w:type="spellEnd"/>
      <w:r w:rsidRPr="00B371DB">
        <w:rPr>
          <w:sz w:val="28"/>
          <w:szCs w:val="28"/>
        </w:rPr>
        <w:t xml:space="preserve"> района соответствует данным статистического бюллетеня </w:t>
      </w:r>
      <w:proofErr w:type="spellStart"/>
      <w:r w:rsidRPr="00B371DB">
        <w:rPr>
          <w:sz w:val="28"/>
          <w:szCs w:val="28"/>
        </w:rPr>
        <w:t>Иркутскстата</w:t>
      </w:r>
      <w:proofErr w:type="spellEnd"/>
      <w:r w:rsidRPr="00B371DB">
        <w:rPr>
          <w:sz w:val="28"/>
          <w:szCs w:val="28"/>
        </w:rPr>
        <w:t>. Индексы налогового потенциала ИНП</w:t>
      </w:r>
      <w:proofErr w:type="spellStart"/>
      <w:r w:rsidRPr="00B371DB">
        <w:rPr>
          <w:sz w:val="20"/>
          <w:szCs w:val="20"/>
          <w:lang w:val="en-US"/>
        </w:rPr>
        <w:t>i</w:t>
      </w:r>
      <w:proofErr w:type="spellEnd"/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>и</w:t>
      </w:r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>индексы</w:t>
      </w:r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>расходов бюджета ИБР</w:t>
      </w:r>
      <w:proofErr w:type="spellStart"/>
      <w:r w:rsidRPr="00B371DB">
        <w:rPr>
          <w:sz w:val="20"/>
          <w:szCs w:val="20"/>
          <w:lang w:val="en-US"/>
        </w:rPr>
        <w:t>i</w:t>
      </w:r>
      <w:proofErr w:type="spellEnd"/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>поселений рассчитаны</w:t>
      </w:r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>в соответствии</w:t>
      </w:r>
      <w:r w:rsidRPr="00B371DB">
        <w:rPr>
          <w:sz w:val="20"/>
          <w:szCs w:val="20"/>
        </w:rPr>
        <w:t xml:space="preserve"> </w:t>
      </w:r>
      <w:r w:rsidRPr="00B371DB">
        <w:rPr>
          <w:sz w:val="28"/>
          <w:szCs w:val="28"/>
        </w:rPr>
        <w:t xml:space="preserve">с Порядком и п.8, п.12 Порядка ОЗ. </w:t>
      </w:r>
    </w:p>
    <w:p w14:paraId="32786A9C" w14:textId="77777777" w:rsidR="00B371DB" w:rsidRPr="00B371DB" w:rsidRDefault="00B371DB" w:rsidP="00B371DB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 Уровень бюджетной обеспеченности поселений, до которого доводится выравнивание (</w:t>
      </w:r>
      <w:proofErr w:type="spellStart"/>
      <w:r w:rsidRPr="00B371DB">
        <w:rPr>
          <w:sz w:val="28"/>
          <w:szCs w:val="28"/>
        </w:rPr>
        <w:t>БО</w:t>
      </w:r>
      <w:r w:rsidRPr="00B371DB">
        <w:rPr>
          <w:sz w:val="28"/>
          <w:szCs w:val="28"/>
          <w:vertAlign w:val="superscript"/>
        </w:rPr>
        <w:t>max</w:t>
      </w:r>
      <w:proofErr w:type="spellEnd"/>
      <w:r w:rsidRPr="00B371DB">
        <w:rPr>
          <w:sz w:val="28"/>
          <w:szCs w:val="28"/>
        </w:rPr>
        <w:t>) ежегодно утверждается решением районной Думы о бюджете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район». Данный показатель рассчитан финансовым органом района в соответствии с Порядком. </w:t>
      </w:r>
    </w:p>
    <w:p w14:paraId="509EA415" w14:textId="77777777" w:rsidR="00B371DB" w:rsidRPr="00B371DB" w:rsidRDefault="00B371DB" w:rsidP="00B371DB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Финансовым управлением при осуществлении расчетов не были учтены дотации на выравнивание бюджетной обеспеченности поселений из областного бюджета,  предоставленные </w:t>
      </w:r>
      <w:proofErr w:type="spellStart"/>
      <w:r w:rsidRPr="00B371DB">
        <w:rPr>
          <w:sz w:val="28"/>
          <w:szCs w:val="28"/>
        </w:rPr>
        <w:t>Подволошинскому</w:t>
      </w:r>
      <w:proofErr w:type="spellEnd"/>
      <w:r w:rsidRPr="00B371DB">
        <w:rPr>
          <w:sz w:val="28"/>
          <w:szCs w:val="28"/>
        </w:rPr>
        <w:t xml:space="preserve"> МО  (2020 год  - 400,9 тыс. рублей,  2021 год – 342,2 тыс. рублей), что повлекло увеличение размера дотации из районного бюджета </w:t>
      </w:r>
      <w:proofErr w:type="spellStart"/>
      <w:r w:rsidRPr="00B371DB">
        <w:rPr>
          <w:sz w:val="28"/>
          <w:szCs w:val="28"/>
        </w:rPr>
        <w:t>Подволошинскому</w:t>
      </w:r>
      <w:proofErr w:type="spellEnd"/>
      <w:r w:rsidRPr="00B371DB">
        <w:rPr>
          <w:sz w:val="28"/>
          <w:szCs w:val="28"/>
        </w:rPr>
        <w:t xml:space="preserve"> МО сверх установленного норматива.</w:t>
      </w:r>
    </w:p>
    <w:p w14:paraId="7109A96B" w14:textId="77777777" w:rsidR="00B371DB" w:rsidRPr="00B371DB" w:rsidRDefault="00B371DB" w:rsidP="00B371DB">
      <w:pPr>
        <w:spacing w:before="3" w:line="276" w:lineRule="auto"/>
        <w:ind w:right="167"/>
        <w:jc w:val="both"/>
        <w:rPr>
          <w:iCs/>
          <w:sz w:val="28"/>
          <w:szCs w:val="28"/>
        </w:rPr>
      </w:pPr>
      <w:r w:rsidRPr="00B371DB">
        <w:rPr>
          <w:sz w:val="28"/>
          <w:szCs w:val="28"/>
        </w:rPr>
        <w:t xml:space="preserve">         Вместе с тем, в соответствии с п.3 Порядка п</w:t>
      </w:r>
      <w:r w:rsidRPr="00B371DB">
        <w:rPr>
          <w:iCs/>
          <w:sz w:val="28"/>
          <w:szCs w:val="28"/>
        </w:rPr>
        <w:t>ри наличии финансовых возможностей общий объем дотации на выравнивание бюджетной обеспеченности поселений, утвержденный решением районной Думы о бюджете района, может превышать общий объем указанных дотаций, рассчитанный в соответствии с Порядком.</w:t>
      </w:r>
    </w:p>
    <w:p w14:paraId="1AB56E60" w14:textId="77777777" w:rsidR="00B371DB" w:rsidRPr="00B371DB" w:rsidRDefault="00B371DB" w:rsidP="00B371DB">
      <w:pPr>
        <w:spacing w:before="3" w:line="276" w:lineRule="auto"/>
        <w:ind w:right="167"/>
        <w:jc w:val="both"/>
        <w:rPr>
          <w:sz w:val="28"/>
          <w:szCs w:val="28"/>
        </w:rPr>
      </w:pPr>
      <w:r w:rsidRPr="00B371DB">
        <w:rPr>
          <w:iCs/>
          <w:sz w:val="28"/>
          <w:szCs w:val="28"/>
        </w:rPr>
        <w:t xml:space="preserve">         В остальном расчеты распределения дотаций на выравнивание бюджетной обеспеченности поселений соответствуют действующему Порядку </w:t>
      </w:r>
      <w:r w:rsidRPr="00B371DB">
        <w:rPr>
          <w:sz w:val="28"/>
          <w:szCs w:val="28"/>
        </w:rPr>
        <w:t>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район».</w:t>
      </w:r>
    </w:p>
    <w:p w14:paraId="3D582022" w14:textId="77777777" w:rsidR="00B371DB" w:rsidRPr="00B371DB" w:rsidRDefault="00B371DB" w:rsidP="00B371DB">
      <w:pPr>
        <w:spacing w:before="3" w:line="276" w:lineRule="auto"/>
        <w:ind w:right="1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В течении 2020 года в решение Думы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на 2020 год и плановый период 2021-2022 годов» 4 раза вносились изменения, в результате которых общий объем дотаций  на выравнивание бюджетной обеспеченности поселений был увеличен на 2 317,57 тыс. рублей. В 2021 году в бюджет района дважды вносились изменения, в результате которых общий объем дотаций на выравнивание бюджетной обеспеченности поселений был увеличен на 1 068,75 тыс. рублей.  </w:t>
      </w:r>
    </w:p>
    <w:p w14:paraId="78D58839" w14:textId="77777777" w:rsidR="00B371DB" w:rsidRPr="00B371DB" w:rsidRDefault="00B371DB" w:rsidP="00B371DB">
      <w:pPr>
        <w:spacing w:before="3" w:line="276" w:lineRule="auto"/>
        <w:ind w:right="1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</w:t>
      </w:r>
    </w:p>
    <w:p w14:paraId="32D7E4AD" w14:textId="77777777" w:rsidR="00B371DB" w:rsidRPr="00B371DB" w:rsidRDefault="00B371DB" w:rsidP="00B371DB">
      <w:pPr>
        <w:spacing w:before="3" w:line="276" w:lineRule="auto"/>
        <w:ind w:right="167"/>
        <w:jc w:val="both"/>
        <w:rPr>
          <w:sz w:val="28"/>
          <w:szCs w:val="28"/>
        </w:rPr>
      </w:pPr>
    </w:p>
    <w:p w14:paraId="13C421DC" w14:textId="578E47B9" w:rsidR="00B371DB" w:rsidRPr="00B371DB" w:rsidRDefault="00B371DB" w:rsidP="00BC6530">
      <w:pPr>
        <w:spacing w:before="3" w:line="276" w:lineRule="auto"/>
        <w:ind w:right="167"/>
        <w:jc w:val="both"/>
        <w:rPr>
          <w:iCs/>
          <w:sz w:val="28"/>
          <w:szCs w:val="28"/>
        </w:rPr>
      </w:pPr>
      <w:r w:rsidRPr="00B371DB">
        <w:rPr>
          <w:sz w:val="28"/>
          <w:szCs w:val="28"/>
        </w:rPr>
        <w:t xml:space="preserve">    Выводы:</w:t>
      </w:r>
      <w:r w:rsidR="00BC6530">
        <w:rPr>
          <w:sz w:val="28"/>
          <w:szCs w:val="28"/>
        </w:rPr>
        <w:t xml:space="preserve"> </w:t>
      </w:r>
      <w:r w:rsidRPr="00B371DB">
        <w:rPr>
          <w:iCs/>
          <w:sz w:val="28"/>
          <w:szCs w:val="28"/>
        </w:rPr>
        <w:t>Действующий в муниципальном образовании «</w:t>
      </w:r>
      <w:proofErr w:type="spellStart"/>
      <w:r w:rsidRPr="00B371DB">
        <w:rPr>
          <w:iCs/>
          <w:sz w:val="28"/>
          <w:szCs w:val="28"/>
        </w:rPr>
        <w:t>Катангский</w:t>
      </w:r>
      <w:proofErr w:type="spellEnd"/>
      <w:r w:rsidRPr="00B371DB">
        <w:rPr>
          <w:iCs/>
          <w:sz w:val="28"/>
          <w:szCs w:val="28"/>
        </w:rPr>
        <w:t xml:space="preserve"> район»  Порядок </w:t>
      </w:r>
      <w:r w:rsidRPr="00B371DB">
        <w:rPr>
          <w:sz w:val="28"/>
          <w:szCs w:val="28"/>
        </w:rPr>
        <w:t xml:space="preserve">определения объема районного фонда финансовой </w:t>
      </w:r>
      <w:r w:rsidRPr="00B371DB">
        <w:rPr>
          <w:sz w:val="28"/>
          <w:szCs w:val="28"/>
        </w:rPr>
        <w:lastRenderedPageBreak/>
        <w:t>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район», утвержденный решением Думы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№5/5 от 29.06.2017 года «О межбюджетных отношения в муниципальном образовании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(в редакции от 17.12.2020 года), соответствует действующему федеральному о областному законодательству, основным принципам бюджетного выравнивания. </w:t>
      </w:r>
      <w:r w:rsidRPr="00B371DB">
        <w:rPr>
          <w:iCs/>
          <w:sz w:val="28"/>
          <w:szCs w:val="28"/>
        </w:rPr>
        <w:t>Методика распределения дотаций на выравнивание бюджетной обеспеченности поселений соответствует требования действующего Порядка.</w:t>
      </w:r>
      <w:r w:rsidR="00BC6530">
        <w:rPr>
          <w:iCs/>
          <w:sz w:val="28"/>
          <w:szCs w:val="28"/>
        </w:rPr>
        <w:t xml:space="preserve"> </w:t>
      </w:r>
      <w:r w:rsidRPr="00B371DB">
        <w:rPr>
          <w:iCs/>
          <w:sz w:val="28"/>
          <w:szCs w:val="28"/>
        </w:rPr>
        <w:t xml:space="preserve">Расчеты распределения дотаций в целом соответствуют действующему Порядку за исключением расчета дотации </w:t>
      </w:r>
      <w:proofErr w:type="spellStart"/>
      <w:r w:rsidRPr="00B371DB">
        <w:rPr>
          <w:iCs/>
          <w:sz w:val="28"/>
          <w:szCs w:val="28"/>
        </w:rPr>
        <w:t>Подволошинскому</w:t>
      </w:r>
      <w:proofErr w:type="spellEnd"/>
      <w:r w:rsidRPr="00B371DB">
        <w:rPr>
          <w:iCs/>
          <w:sz w:val="28"/>
          <w:szCs w:val="28"/>
        </w:rPr>
        <w:t xml:space="preserve"> муниципальному образованию (размер дотации превышает установленный Порядком уровень). Действующий Порядок позволяет эффективно распределять дотации на выравнивание бюджетной обеспеченности поселений из бюджета муниципального образования «</w:t>
      </w:r>
      <w:proofErr w:type="spellStart"/>
      <w:r w:rsidRPr="00B371DB">
        <w:rPr>
          <w:iCs/>
          <w:sz w:val="28"/>
          <w:szCs w:val="28"/>
        </w:rPr>
        <w:t>Катангский</w:t>
      </w:r>
      <w:proofErr w:type="spellEnd"/>
      <w:r w:rsidRPr="00B371DB">
        <w:rPr>
          <w:iCs/>
          <w:sz w:val="28"/>
          <w:szCs w:val="28"/>
        </w:rPr>
        <w:t xml:space="preserve"> район».</w:t>
      </w:r>
    </w:p>
    <w:p w14:paraId="6653B68F" w14:textId="77777777" w:rsidR="00B371DB" w:rsidRPr="00B371DB" w:rsidRDefault="00B371DB" w:rsidP="00B371DB">
      <w:pPr>
        <w:pStyle w:val="a3"/>
        <w:spacing w:before="3" w:line="276" w:lineRule="auto"/>
        <w:ind w:left="426" w:right="167"/>
        <w:jc w:val="both"/>
        <w:rPr>
          <w:iCs/>
          <w:sz w:val="28"/>
          <w:szCs w:val="28"/>
        </w:rPr>
      </w:pPr>
    </w:p>
    <w:p w14:paraId="34C86BEB" w14:textId="2F09A5A4" w:rsidR="00B371DB" w:rsidRPr="00B371DB" w:rsidRDefault="00B371DB" w:rsidP="00BC6530">
      <w:pPr>
        <w:pStyle w:val="a3"/>
        <w:spacing w:before="3" w:line="276" w:lineRule="auto"/>
        <w:ind w:left="426" w:right="167"/>
        <w:jc w:val="both"/>
        <w:rPr>
          <w:sz w:val="28"/>
          <w:szCs w:val="28"/>
        </w:rPr>
      </w:pPr>
      <w:r w:rsidRPr="00B371DB">
        <w:rPr>
          <w:iCs/>
          <w:sz w:val="28"/>
          <w:szCs w:val="28"/>
        </w:rPr>
        <w:t>Предложения</w:t>
      </w:r>
      <w:proofErr w:type="gramStart"/>
      <w:r w:rsidRPr="00B371DB">
        <w:rPr>
          <w:iCs/>
          <w:sz w:val="28"/>
          <w:szCs w:val="28"/>
        </w:rPr>
        <w:t>:</w:t>
      </w:r>
      <w:r w:rsidR="00BC6530">
        <w:rPr>
          <w:iCs/>
          <w:sz w:val="28"/>
          <w:szCs w:val="28"/>
        </w:rPr>
        <w:t xml:space="preserve"> </w:t>
      </w:r>
      <w:r w:rsidRPr="00B371DB">
        <w:rPr>
          <w:sz w:val="28"/>
          <w:szCs w:val="28"/>
        </w:rPr>
        <w:t>Рассмотреть</w:t>
      </w:r>
      <w:proofErr w:type="gramEnd"/>
      <w:r w:rsidR="00BC6530">
        <w:rPr>
          <w:sz w:val="28"/>
          <w:szCs w:val="28"/>
        </w:rPr>
        <w:t xml:space="preserve"> </w:t>
      </w:r>
      <w:r w:rsidRPr="00B371DB">
        <w:rPr>
          <w:sz w:val="28"/>
          <w:szCs w:val="28"/>
        </w:rPr>
        <w:t>результаты Экспертно-аналитического мероприятия.</w:t>
      </w:r>
      <w:r w:rsidR="00BC6530">
        <w:rPr>
          <w:sz w:val="28"/>
          <w:szCs w:val="28"/>
        </w:rPr>
        <w:t xml:space="preserve"> </w:t>
      </w:r>
      <w:r w:rsidRPr="00B371DB">
        <w:rPr>
          <w:sz w:val="28"/>
          <w:szCs w:val="28"/>
        </w:rPr>
        <w:t>Осуществлять расчет дотаций из бюджета муниципального образования «</w:t>
      </w:r>
      <w:proofErr w:type="spellStart"/>
      <w:r w:rsidRPr="00B371DB">
        <w:rPr>
          <w:sz w:val="28"/>
          <w:szCs w:val="28"/>
        </w:rPr>
        <w:t>Катангский</w:t>
      </w:r>
      <w:proofErr w:type="spellEnd"/>
      <w:r w:rsidRPr="00B371DB">
        <w:rPr>
          <w:sz w:val="28"/>
          <w:szCs w:val="28"/>
        </w:rPr>
        <w:t xml:space="preserve"> район» с учетом дотаций на выравнивание бюджетной обеспеченности поселений из областного бюджета.</w:t>
      </w:r>
    </w:p>
    <w:p w14:paraId="07E0D4CA" w14:textId="77777777" w:rsidR="00B371DB" w:rsidRPr="00B371DB" w:rsidRDefault="00B371DB" w:rsidP="00B371DB">
      <w:pPr>
        <w:pStyle w:val="a3"/>
        <w:spacing w:before="3" w:line="276" w:lineRule="auto"/>
        <w:ind w:left="426" w:right="167"/>
        <w:jc w:val="both"/>
        <w:rPr>
          <w:iCs/>
          <w:sz w:val="28"/>
          <w:szCs w:val="28"/>
        </w:rPr>
      </w:pPr>
    </w:p>
    <w:p w14:paraId="0E0A914E" w14:textId="77777777" w:rsidR="00B371DB" w:rsidRPr="00B371DB" w:rsidRDefault="00B371DB" w:rsidP="00B371DB">
      <w:pPr>
        <w:jc w:val="both"/>
        <w:rPr>
          <w:sz w:val="28"/>
          <w:szCs w:val="28"/>
        </w:rPr>
      </w:pPr>
    </w:p>
    <w:sectPr w:rsidR="00B371DB" w:rsidRPr="00B371DB" w:rsidSect="00E04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18BB"/>
    <w:multiLevelType w:val="hybridMultilevel"/>
    <w:tmpl w:val="88941B14"/>
    <w:lvl w:ilvl="0" w:tplc="3BB6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B28D2"/>
    <w:multiLevelType w:val="hybridMultilevel"/>
    <w:tmpl w:val="E84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4EC"/>
    <w:multiLevelType w:val="hybridMultilevel"/>
    <w:tmpl w:val="97A86CC2"/>
    <w:lvl w:ilvl="0" w:tplc="F03271D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1763A0"/>
    <w:multiLevelType w:val="hybridMultilevel"/>
    <w:tmpl w:val="6750F992"/>
    <w:lvl w:ilvl="0" w:tplc="630400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3023EA9"/>
    <w:multiLevelType w:val="singleLevel"/>
    <w:tmpl w:val="21B8D5F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D"/>
    <w:rsid w:val="00262D3A"/>
    <w:rsid w:val="005B2A35"/>
    <w:rsid w:val="00AA1B8B"/>
    <w:rsid w:val="00B371DB"/>
    <w:rsid w:val="00BC6530"/>
    <w:rsid w:val="00BF548D"/>
    <w:rsid w:val="00D830B6"/>
    <w:rsid w:val="00E04790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D69"/>
  <w15:chartTrackingRefBased/>
  <w15:docId w15:val="{E929E07C-5F79-4B3E-AAB7-19286090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2A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2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2D3A"/>
    <w:rPr>
      <w:color w:val="0000FF"/>
      <w:u w:val="single"/>
    </w:rPr>
  </w:style>
  <w:style w:type="table" w:styleId="a6">
    <w:name w:val="Table Grid"/>
    <w:basedOn w:val="a1"/>
    <w:uiPriority w:val="39"/>
    <w:rsid w:val="00B3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71DB"/>
    <w:pPr>
      <w:spacing w:before="100" w:beforeAutospacing="1" w:after="100" w:afterAutospacing="1"/>
    </w:pPr>
  </w:style>
  <w:style w:type="paragraph" w:customStyle="1" w:styleId="ConsPlusTitle">
    <w:name w:val="ConsPlusTitle"/>
    <w:rsid w:val="00B37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B3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rf.cntd.ru/document/574644651" TargetMode="External"/><Relationship Id="rId5" Type="http://schemas.openxmlformats.org/officeDocument/2006/relationships/hyperlink" Target="file:///C:\Users\&#1040;&#1085;&#1076;&#1088;&#1077;&#1081;%20&#1054;&#1083;&#1077;&#1075;&#1086;&#1074;&#1080;&#1095;\Desktop\&#1069;&#1082;&#1089;&#1087;&#1077;&#1088;&#1090;&#1080;&#1079;&#1099;\2021\&#1056;&#1054;&#1054;\&#1047;&#1072;&#1082;&#1083;&#1102;&#1095;&#1077;&#1085;&#1080;&#1077;%20&#1087;&#1086;%20&#1087;&#1088;&#1086;&#1074;&#1077;&#1088;&#1082;&#1077;%20&#1086;&#1090;%2001.09.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3</cp:revision>
  <dcterms:created xsi:type="dcterms:W3CDTF">2021-11-09T07:08:00Z</dcterms:created>
  <dcterms:modified xsi:type="dcterms:W3CDTF">2021-11-09T07:23:00Z</dcterms:modified>
</cp:coreProperties>
</file>