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7004" w14:textId="77777777" w:rsidR="00094CA0" w:rsidRDefault="00094CA0" w:rsidP="00671ED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BE1459" w14:textId="77777777" w:rsidR="00094CA0" w:rsidRPr="00094CA0" w:rsidRDefault="00094CA0" w:rsidP="00671ED7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8"/>
          <w:szCs w:val="28"/>
        </w:rPr>
      </w:pPr>
    </w:p>
    <w:p w14:paraId="161F4FB9" w14:textId="77777777" w:rsidR="00094CA0" w:rsidRPr="00094CA0" w:rsidRDefault="00094CA0" w:rsidP="00671ED7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w:drawing>
          <wp:inline distT="0" distB="0" distL="0" distR="0" wp14:anchorId="4A729202" wp14:editId="28582E78">
            <wp:extent cx="914400" cy="1150620"/>
            <wp:effectExtent l="0" t="0" r="0" b="0"/>
            <wp:docPr id="1" name="Рисунок 1" descr="Описание: 38katangcki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8katangcki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1C93" w14:textId="77777777" w:rsidR="00094CA0" w:rsidRPr="00094CA0" w:rsidRDefault="00094CA0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CA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14:paraId="654F039C" w14:textId="77777777" w:rsidR="00094CA0" w:rsidRPr="00094CA0" w:rsidRDefault="00094CA0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CA0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14:paraId="234A75DA" w14:textId="77777777" w:rsidR="00094CA0" w:rsidRPr="00094CA0" w:rsidRDefault="00094CA0" w:rsidP="00671ED7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8"/>
          <w:szCs w:val="28"/>
        </w:rPr>
      </w:pPr>
      <w:r w:rsidRPr="00094CA0">
        <w:rPr>
          <w:rFonts w:ascii="Times New Roman" w:eastAsia="Times New Roman" w:hAnsi="Times New Roman" w:cs="Courier New"/>
          <w:color w:val="000000"/>
          <w:sz w:val="28"/>
          <w:szCs w:val="28"/>
        </w:rPr>
        <w:t>КОНТРОЛЬНО-СЧЕТНАЯ ПАЛАТА</w:t>
      </w:r>
    </w:p>
    <w:p w14:paraId="7A980189" w14:textId="77777777" w:rsidR="00094CA0" w:rsidRPr="00094CA0" w:rsidRDefault="00094CA0" w:rsidP="00671ED7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094CA0">
        <w:rPr>
          <w:rFonts w:ascii="Times New Roman" w:eastAsia="Times New Roman" w:hAnsi="Times New Roman" w:cs="Courier New"/>
          <w:color w:val="000000"/>
          <w:sz w:val="28"/>
          <w:szCs w:val="28"/>
        </w:rPr>
        <w:t>муниципального образования «</w:t>
      </w:r>
      <w:proofErr w:type="spellStart"/>
      <w:r w:rsidRPr="00094CA0">
        <w:rPr>
          <w:rFonts w:ascii="Times New Roman" w:eastAsia="Times New Roman" w:hAnsi="Times New Roman" w:cs="Courier New"/>
          <w:color w:val="000000"/>
          <w:sz w:val="28"/>
          <w:szCs w:val="28"/>
        </w:rPr>
        <w:t>Катангский</w:t>
      </w:r>
      <w:proofErr w:type="spellEnd"/>
      <w:r w:rsidRPr="00094C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район»</w:t>
      </w:r>
    </w:p>
    <w:p w14:paraId="1F6A555B" w14:textId="77777777" w:rsidR="00094CA0" w:rsidRDefault="00094CA0" w:rsidP="00671ED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5934B0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47195A" w14:textId="77777777" w:rsidR="0072762B" w:rsidRDefault="0072762B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24EFC" w14:textId="4B7ECFAF" w:rsidR="00942AFE" w:rsidRPr="00942AFE" w:rsidRDefault="00942AFE" w:rsidP="00671ED7">
      <w:pPr>
        <w:pStyle w:val="1"/>
        <w:spacing w:after="200" w:line="276" w:lineRule="auto"/>
        <w:ind w:firstLine="0"/>
        <w:jc w:val="center"/>
        <w:rPr>
          <w:b/>
          <w:bCs/>
          <w:sz w:val="40"/>
          <w:szCs w:val="40"/>
        </w:rPr>
      </w:pPr>
      <w:r w:rsidRPr="00942AFE">
        <w:rPr>
          <w:b/>
          <w:bCs/>
          <w:sz w:val="40"/>
          <w:szCs w:val="40"/>
        </w:rPr>
        <w:t>Стандарт организации деятельности</w:t>
      </w:r>
    </w:p>
    <w:p w14:paraId="18BE8356" w14:textId="36F35FE6" w:rsidR="00942AFE" w:rsidRPr="00942AFE" w:rsidRDefault="00942AFE" w:rsidP="00671ED7">
      <w:pPr>
        <w:widowControl w:val="0"/>
        <w:spacing w:after="0"/>
        <w:ind w:right="-28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AFE">
        <w:rPr>
          <w:rFonts w:ascii="Times New Roman" w:hAnsi="Times New Roman" w:cs="Times New Roman"/>
          <w:b/>
          <w:bCs/>
          <w:sz w:val="36"/>
          <w:szCs w:val="36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942AFE">
        <w:rPr>
          <w:rFonts w:ascii="Times New Roman" w:hAnsi="Times New Roman" w:cs="Times New Roman"/>
          <w:b/>
          <w:sz w:val="36"/>
          <w:szCs w:val="36"/>
        </w:rPr>
        <w:t>роведения экспертизы проектов решений Думы муниципального образования «</w:t>
      </w:r>
      <w:proofErr w:type="spellStart"/>
      <w:r w:rsidRPr="00942AFE">
        <w:rPr>
          <w:rFonts w:ascii="Times New Roman" w:hAnsi="Times New Roman" w:cs="Times New Roman"/>
          <w:b/>
          <w:sz w:val="36"/>
          <w:szCs w:val="36"/>
        </w:rPr>
        <w:t>Катангский</w:t>
      </w:r>
      <w:proofErr w:type="spellEnd"/>
      <w:r w:rsidRPr="00942AFE">
        <w:rPr>
          <w:rFonts w:ascii="Times New Roman" w:hAnsi="Times New Roman" w:cs="Times New Roman"/>
          <w:b/>
          <w:sz w:val="36"/>
          <w:szCs w:val="36"/>
        </w:rPr>
        <w:t xml:space="preserve"> район» и иных нормативных правовых актов муниципального образования «</w:t>
      </w:r>
      <w:proofErr w:type="spellStart"/>
      <w:r w:rsidRPr="00942AFE">
        <w:rPr>
          <w:rFonts w:ascii="Times New Roman" w:hAnsi="Times New Roman" w:cs="Times New Roman"/>
          <w:b/>
          <w:sz w:val="36"/>
          <w:szCs w:val="36"/>
        </w:rPr>
        <w:t>Катангский</w:t>
      </w:r>
      <w:proofErr w:type="spellEnd"/>
      <w:r w:rsidRPr="00942AFE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942AF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5AF241B1" w14:textId="5FC12A6B" w:rsidR="00942AFE" w:rsidRPr="00942AFE" w:rsidRDefault="00942AFE" w:rsidP="00671ED7">
      <w:pPr>
        <w:pStyle w:val="1"/>
        <w:spacing w:after="200" w:line="276" w:lineRule="auto"/>
        <w:ind w:firstLine="0"/>
        <w:jc w:val="center"/>
        <w:rPr>
          <w:sz w:val="32"/>
          <w:szCs w:val="32"/>
        </w:rPr>
      </w:pPr>
    </w:p>
    <w:p w14:paraId="34F37649" w14:textId="6DDF4CA2" w:rsidR="00247CDF" w:rsidRDefault="00094CA0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СОД-</w:t>
      </w:r>
      <w:r w:rsidR="00942AF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B0D8EF4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22EEF" w14:textId="2378DAEA" w:rsidR="00094CA0" w:rsidRPr="0072762B" w:rsidRDefault="00094CA0" w:rsidP="00671E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72762B">
        <w:rPr>
          <w:rFonts w:ascii="Times New Roman" w:eastAsia="Times New Roman" w:hAnsi="Times New Roman" w:cs="Times New Roman"/>
          <w:sz w:val="24"/>
          <w:szCs w:val="24"/>
        </w:rPr>
        <w:t>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62B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председателя КСП МО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7276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2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AFE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7276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2AF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276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42AFE"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 w:rsidRPr="0072762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5-р</w:t>
      </w:r>
      <w:r w:rsidR="0004131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3F703F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C21088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00FD9C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0E1919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E59C3E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A7A6ED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BBB8FA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B4116F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0D9529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200476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57F00B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74CDA9" w14:textId="77777777" w:rsidR="00247CDF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02A7A8" w14:textId="77777777" w:rsidR="00247CDF" w:rsidRPr="0072762B" w:rsidRDefault="00247CDF" w:rsidP="00671E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C1AF09" w14:textId="77777777" w:rsidR="00412B5B" w:rsidRDefault="00412B5B" w:rsidP="00671ED7">
      <w:pPr>
        <w:pStyle w:val="1"/>
        <w:spacing w:after="240"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СОДЕРЖАНИЕ</w:t>
      </w:r>
    </w:p>
    <w:p w14:paraId="6464A2E4" w14:textId="77777777" w:rsidR="00412B5B" w:rsidRDefault="00412B5B" w:rsidP="00671ED7">
      <w:pPr>
        <w:pStyle w:val="ab"/>
        <w:numPr>
          <w:ilvl w:val="0"/>
          <w:numId w:val="1"/>
        </w:numPr>
        <w:tabs>
          <w:tab w:val="left" w:pos="433"/>
          <w:tab w:val="right" w:leader="dot" w:pos="10029"/>
        </w:tabs>
        <w:spacing w:line="276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6" w:tooltip="Current Document">
        <w:bookmarkStart w:id="0" w:name="bookmark0"/>
        <w:bookmarkEnd w:id="0"/>
        <w:r>
          <w:t>Общие положения</w:t>
        </w:r>
        <w:r>
          <w:tab/>
          <w:t>3</w:t>
        </w:r>
      </w:hyperlink>
    </w:p>
    <w:p w14:paraId="03C9EEA2" w14:textId="77777777" w:rsidR="00412B5B" w:rsidRDefault="00865AAB" w:rsidP="00671ED7">
      <w:pPr>
        <w:pStyle w:val="ab"/>
        <w:numPr>
          <w:ilvl w:val="0"/>
          <w:numId w:val="1"/>
        </w:numPr>
        <w:tabs>
          <w:tab w:val="left" w:pos="433"/>
          <w:tab w:val="right" w:leader="dot" w:pos="10029"/>
        </w:tabs>
        <w:spacing w:line="276" w:lineRule="auto"/>
      </w:pPr>
      <w:hyperlink w:anchor="bookmark25" w:tooltip="Current Document">
        <w:bookmarkStart w:id="1" w:name="bookmark1"/>
        <w:bookmarkEnd w:id="1"/>
        <w:r w:rsidR="00412B5B">
          <w:t>Цель и задачи экспертизы проектов актов</w:t>
        </w:r>
        <w:r w:rsidR="00412B5B">
          <w:tab/>
          <w:t>4</w:t>
        </w:r>
      </w:hyperlink>
    </w:p>
    <w:p w14:paraId="74D45C3E" w14:textId="77777777" w:rsidR="00412B5B" w:rsidRDefault="00865AAB" w:rsidP="00671ED7">
      <w:pPr>
        <w:pStyle w:val="ab"/>
        <w:numPr>
          <w:ilvl w:val="0"/>
          <w:numId w:val="1"/>
        </w:numPr>
        <w:tabs>
          <w:tab w:val="left" w:pos="433"/>
          <w:tab w:val="right" w:leader="dot" w:pos="10029"/>
        </w:tabs>
        <w:spacing w:line="276" w:lineRule="auto"/>
      </w:pPr>
      <w:hyperlink w:anchor="bookmark34" w:tooltip="Current Document">
        <w:bookmarkStart w:id="2" w:name="bookmark2"/>
        <w:bookmarkEnd w:id="2"/>
        <w:r w:rsidR="00412B5B">
          <w:t>Порядок проведения экспертизы проектов актов</w:t>
        </w:r>
        <w:r w:rsidR="00412B5B">
          <w:tab/>
          <w:t>4</w:t>
        </w:r>
      </w:hyperlink>
    </w:p>
    <w:p w14:paraId="11E3BADA" w14:textId="39BEB08A" w:rsidR="00412B5B" w:rsidRDefault="00865AAB" w:rsidP="00671ED7">
      <w:pPr>
        <w:pStyle w:val="ab"/>
        <w:numPr>
          <w:ilvl w:val="0"/>
          <w:numId w:val="1"/>
        </w:numPr>
        <w:tabs>
          <w:tab w:val="left" w:pos="433"/>
          <w:tab w:val="right" w:leader="dot" w:pos="10029"/>
        </w:tabs>
        <w:spacing w:line="276" w:lineRule="auto"/>
      </w:pPr>
      <w:hyperlink w:anchor="bookmark47" w:tooltip="Current Document">
        <w:bookmarkStart w:id="3" w:name="bookmark3"/>
        <w:bookmarkEnd w:id="3"/>
        <w:r w:rsidR="00412B5B">
          <w:t>Требования к заключению экспертизы проектов актов</w:t>
        </w:r>
        <w:r w:rsidR="00412B5B">
          <w:tab/>
        </w:r>
        <w:r w:rsidR="00BF1A51">
          <w:t>4-</w:t>
        </w:r>
        <w:r w:rsidR="00412B5B">
          <w:t>5</w:t>
        </w:r>
      </w:hyperlink>
    </w:p>
    <w:p w14:paraId="6883E847" w14:textId="07970E15" w:rsidR="00412B5B" w:rsidRDefault="00865AAB" w:rsidP="00671ED7">
      <w:pPr>
        <w:pStyle w:val="ab"/>
        <w:numPr>
          <w:ilvl w:val="0"/>
          <w:numId w:val="1"/>
        </w:numPr>
        <w:tabs>
          <w:tab w:val="left" w:pos="433"/>
          <w:tab w:val="right" w:leader="dot" w:pos="10029"/>
        </w:tabs>
        <w:spacing w:line="276" w:lineRule="auto"/>
        <w:sectPr w:rsidR="00412B5B">
          <w:headerReference w:type="default" r:id="rId8"/>
          <w:headerReference w:type="first" r:id="rId9"/>
          <w:pgSz w:w="11900" w:h="16840"/>
          <w:pgMar w:top="1105" w:right="697" w:bottom="2003" w:left="1103" w:header="0" w:footer="3" w:gutter="0"/>
          <w:pgNumType w:start="1"/>
          <w:cols w:space="720"/>
          <w:noEndnote/>
          <w:titlePg/>
          <w:docGrid w:linePitch="360"/>
        </w:sectPr>
      </w:pPr>
      <w:hyperlink w:anchor="bookmark55" w:tooltip="Current Document">
        <w:bookmarkStart w:id="4" w:name="bookmark4"/>
        <w:bookmarkEnd w:id="4"/>
        <w:r w:rsidR="00412B5B">
          <w:t>Методические основы экспертизы проектов актов</w:t>
        </w:r>
        <w:r w:rsidR="00412B5B">
          <w:tab/>
        </w:r>
        <w:bookmarkStart w:id="5" w:name="_GoBack"/>
        <w:bookmarkEnd w:id="5"/>
        <w:r w:rsidR="00BF1A51">
          <w:t>5-</w:t>
        </w:r>
        <w:r w:rsidR="00412B5B">
          <w:t>6</w:t>
        </w:r>
      </w:hyperlink>
      <w:r w:rsidR="00412B5B">
        <w:fldChar w:fldCharType="end"/>
      </w:r>
    </w:p>
    <w:p w14:paraId="4C007981" w14:textId="77777777" w:rsidR="00412B5B" w:rsidRPr="00A356A3" w:rsidRDefault="00412B5B" w:rsidP="00671ED7">
      <w:pPr>
        <w:pStyle w:val="11"/>
        <w:keepNext/>
        <w:keepLines/>
        <w:numPr>
          <w:ilvl w:val="0"/>
          <w:numId w:val="2"/>
        </w:numPr>
        <w:tabs>
          <w:tab w:val="left" w:pos="346"/>
        </w:tabs>
        <w:spacing w:line="276" w:lineRule="auto"/>
        <w:rPr>
          <w:sz w:val="26"/>
          <w:szCs w:val="26"/>
        </w:rPr>
      </w:pPr>
      <w:bookmarkStart w:id="6" w:name="bookmark5"/>
      <w:bookmarkStart w:id="7" w:name="bookmark6"/>
      <w:bookmarkStart w:id="8" w:name="bookmark8"/>
      <w:r w:rsidRPr="00A356A3">
        <w:rPr>
          <w:sz w:val="26"/>
          <w:szCs w:val="26"/>
        </w:rPr>
        <w:lastRenderedPageBreak/>
        <w:t>Общие положения</w:t>
      </w:r>
      <w:bookmarkEnd w:id="6"/>
      <w:bookmarkEnd w:id="7"/>
      <w:bookmarkEnd w:id="8"/>
    </w:p>
    <w:p w14:paraId="49422CFE" w14:textId="6A2F6346" w:rsidR="00412B5B" w:rsidRPr="00A356A3" w:rsidRDefault="00412B5B" w:rsidP="00671ED7">
      <w:pPr>
        <w:pStyle w:val="1"/>
        <w:numPr>
          <w:ilvl w:val="1"/>
          <w:numId w:val="2"/>
        </w:numPr>
        <w:tabs>
          <w:tab w:val="left" w:pos="1303"/>
        </w:tabs>
        <w:spacing w:line="276" w:lineRule="auto"/>
        <w:ind w:firstLine="580"/>
        <w:jc w:val="both"/>
        <w:rPr>
          <w:sz w:val="26"/>
          <w:szCs w:val="26"/>
        </w:rPr>
      </w:pPr>
      <w:bookmarkStart w:id="9" w:name="bookmark10"/>
      <w:bookmarkStart w:id="10" w:name="bookmark9"/>
      <w:bookmarkEnd w:id="9"/>
      <w:r w:rsidRPr="00A356A3">
        <w:rPr>
          <w:sz w:val="26"/>
          <w:szCs w:val="26"/>
        </w:rPr>
        <w:t xml:space="preserve">Стандарт организации деятельности Контрольно-счетной палаты </w:t>
      </w:r>
      <w:r w:rsidRPr="00A356A3">
        <w:rPr>
          <w:rFonts w:cs="Courier New"/>
          <w:color w:val="000000"/>
          <w:sz w:val="26"/>
          <w:szCs w:val="26"/>
        </w:rPr>
        <w:t>муниципального образования «</w:t>
      </w:r>
      <w:proofErr w:type="spellStart"/>
      <w:r w:rsidRPr="00A356A3">
        <w:rPr>
          <w:rFonts w:cs="Courier New"/>
          <w:color w:val="000000"/>
          <w:sz w:val="26"/>
          <w:szCs w:val="26"/>
        </w:rPr>
        <w:t>Катангский</w:t>
      </w:r>
      <w:proofErr w:type="spellEnd"/>
      <w:r w:rsidRPr="00A356A3">
        <w:rPr>
          <w:rFonts w:cs="Courier New"/>
          <w:color w:val="000000"/>
          <w:sz w:val="26"/>
          <w:szCs w:val="26"/>
        </w:rPr>
        <w:t xml:space="preserve"> район» (далее - КСП) </w:t>
      </w:r>
      <w:r w:rsidRPr="00A356A3">
        <w:rPr>
          <w:sz w:val="26"/>
          <w:szCs w:val="26"/>
        </w:rPr>
        <w:t>СОД-3 «Организация проведения экспертизы проектов решений Думы</w:t>
      </w:r>
      <w:r w:rsidRPr="00A356A3">
        <w:rPr>
          <w:rFonts w:cs="Courier New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Pr="00A356A3">
        <w:rPr>
          <w:rFonts w:cs="Courier New"/>
          <w:color w:val="000000"/>
          <w:sz w:val="26"/>
          <w:szCs w:val="26"/>
        </w:rPr>
        <w:t>Катангский</w:t>
      </w:r>
      <w:proofErr w:type="spellEnd"/>
      <w:r w:rsidRPr="00A356A3">
        <w:rPr>
          <w:rFonts w:cs="Courier New"/>
          <w:color w:val="000000"/>
          <w:sz w:val="26"/>
          <w:szCs w:val="26"/>
        </w:rPr>
        <w:t xml:space="preserve"> район» и иных нормативных правовых актов муниципального образования «</w:t>
      </w:r>
      <w:proofErr w:type="spellStart"/>
      <w:r w:rsidRPr="00A356A3">
        <w:rPr>
          <w:rFonts w:cs="Courier New"/>
          <w:color w:val="000000"/>
          <w:sz w:val="26"/>
          <w:szCs w:val="26"/>
        </w:rPr>
        <w:t>Катангский</w:t>
      </w:r>
      <w:proofErr w:type="spellEnd"/>
      <w:r w:rsidRPr="00A356A3">
        <w:rPr>
          <w:rFonts w:cs="Courier New"/>
          <w:color w:val="000000"/>
          <w:sz w:val="26"/>
          <w:szCs w:val="26"/>
        </w:rPr>
        <w:t xml:space="preserve"> район» </w:t>
      </w:r>
      <w:r w:rsidRPr="00A356A3">
        <w:rPr>
          <w:sz w:val="26"/>
          <w:szCs w:val="26"/>
        </w:rPr>
        <w:t>(далее - Стандарт) разработан и утвержден в соответствии с положениями:</w:t>
      </w:r>
      <w:bookmarkEnd w:id="10"/>
    </w:p>
    <w:p w14:paraId="4085C3A5" w14:textId="3DE256F7" w:rsidR="00412B5B" w:rsidRPr="00A356A3" w:rsidRDefault="00412B5B" w:rsidP="00671ED7">
      <w:pPr>
        <w:pStyle w:val="1"/>
        <w:numPr>
          <w:ilvl w:val="0"/>
          <w:numId w:val="3"/>
        </w:numPr>
        <w:tabs>
          <w:tab w:val="left" w:pos="426"/>
          <w:tab w:val="left" w:pos="993"/>
          <w:tab w:val="left" w:pos="7314"/>
        </w:tabs>
        <w:spacing w:line="276" w:lineRule="auto"/>
        <w:ind w:firstLine="284"/>
        <w:jc w:val="both"/>
        <w:rPr>
          <w:sz w:val="26"/>
          <w:szCs w:val="26"/>
        </w:rPr>
      </w:pPr>
      <w:bookmarkStart w:id="11" w:name="bookmark11"/>
      <w:bookmarkEnd w:id="11"/>
      <w:r w:rsidRPr="00A356A3">
        <w:rPr>
          <w:sz w:val="26"/>
          <w:szCs w:val="26"/>
        </w:rPr>
        <w:t xml:space="preserve">  п.7</w:t>
      </w:r>
      <w:r w:rsidRPr="00A356A3">
        <w:rPr>
          <w:sz w:val="26"/>
          <w:szCs w:val="26"/>
        </w:rPr>
        <w:tab/>
        <w:t>ч.2</w:t>
      </w:r>
      <w:r w:rsidR="00671ED7" w:rsidRPr="00A356A3">
        <w:rPr>
          <w:sz w:val="26"/>
          <w:szCs w:val="26"/>
        </w:rPr>
        <w:t xml:space="preserve"> </w:t>
      </w:r>
      <w:r w:rsidRPr="00A356A3">
        <w:rPr>
          <w:sz w:val="26"/>
          <w:szCs w:val="26"/>
        </w:rPr>
        <w:t>ст.9 Федерального закона от 07.02.2011№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6-ФЗ);</w:t>
      </w:r>
    </w:p>
    <w:p w14:paraId="66AF6742" w14:textId="527DE0A0" w:rsidR="00412B5B" w:rsidRPr="00A356A3" w:rsidRDefault="00412B5B" w:rsidP="00671ED7">
      <w:pPr>
        <w:pStyle w:val="1"/>
        <w:numPr>
          <w:ilvl w:val="0"/>
          <w:numId w:val="3"/>
        </w:numPr>
        <w:tabs>
          <w:tab w:val="left" w:pos="822"/>
        </w:tabs>
        <w:spacing w:line="276" w:lineRule="auto"/>
        <w:ind w:firstLine="284"/>
        <w:jc w:val="both"/>
        <w:rPr>
          <w:sz w:val="26"/>
          <w:szCs w:val="26"/>
        </w:rPr>
      </w:pPr>
      <w:bookmarkStart w:id="12" w:name="bookmark12"/>
      <w:bookmarkEnd w:id="12"/>
      <w:r w:rsidRPr="00A356A3">
        <w:rPr>
          <w:sz w:val="26"/>
          <w:szCs w:val="26"/>
        </w:rPr>
        <w:t>«Общих требований к стандартам внешнего государственного и муниципального аудита (контроля) для проведения контрольных и экспертно</w:t>
      </w:r>
      <w:r w:rsidR="00671ED7" w:rsidRPr="00A356A3">
        <w:rPr>
          <w:sz w:val="26"/>
          <w:szCs w:val="26"/>
        </w:rPr>
        <w:t>-</w:t>
      </w:r>
      <w:r w:rsidRPr="00A356A3">
        <w:rPr>
          <w:sz w:val="26"/>
          <w:szCs w:val="26"/>
        </w:rPr>
        <w:t xml:space="preserve"> аналитических мероприятий контрольно-счетными органами субъектов Российской Федерации и муниципальных образований», утв. постановлением Коллегии Счетной палаты Российской Федерации от 29 марта 2022 г № 2ПК;</w:t>
      </w:r>
    </w:p>
    <w:p w14:paraId="72193267" w14:textId="26E923F8" w:rsidR="00412B5B" w:rsidRPr="00A356A3" w:rsidRDefault="00412B5B" w:rsidP="00671ED7">
      <w:pPr>
        <w:pStyle w:val="1"/>
        <w:numPr>
          <w:ilvl w:val="0"/>
          <w:numId w:val="3"/>
        </w:numPr>
        <w:tabs>
          <w:tab w:val="left" w:pos="826"/>
        </w:tabs>
        <w:spacing w:line="276" w:lineRule="auto"/>
        <w:ind w:firstLine="284"/>
        <w:jc w:val="both"/>
        <w:rPr>
          <w:sz w:val="26"/>
          <w:szCs w:val="26"/>
        </w:rPr>
      </w:pPr>
      <w:bookmarkStart w:id="13" w:name="bookmark13"/>
      <w:bookmarkEnd w:id="13"/>
      <w:r w:rsidRPr="00A356A3">
        <w:rPr>
          <w:sz w:val="26"/>
          <w:szCs w:val="26"/>
        </w:rPr>
        <w:t xml:space="preserve">Устава </w:t>
      </w:r>
      <w:r w:rsidRPr="00A356A3">
        <w:rPr>
          <w:rFonts w:cs="Courier New"/>
          <w:color w:val="000000"/>
          <w:sz w:val="26"/>
          <w:szCs w:val="26"/>
        </w:rPr>
        <w:t>муниципального образования «</w:t>
      </w:r>
      <w:proofErr w:type="spellStart"/>
      <w:r w:rsidRPr="00A356A3">
        <w:rPr>
          <w:rFonts w:cs="Courier New"/>
          <w:color w:val="000000"/>
          <w:sz w:val="26"/>
          <w:szCs w:val="26"/>
        </w:rPr>
        <w:t>Катангский</w:t>
      </w:r>
      <w:proofErr w:type="spellEnd"/>
      <w:r w:rsidRPr="00A356A3">
        <w:rPr>
          <w:rFonts w:cs="Courier New"/>
          <w:color w:val="000000"/>
          <w:sz w:val="26"/>
          <w:szCs w:val="26"/>
        </w:rPr>
        <w:t xml:space="preserve"> район»;</w:t>
      </w:r>
    </w:p>
    <w:p w14:paraId="07101EF6" w14:textId="11E7F437" w:rsidR="00412B5B" w:rsidRPr="00A356A3" w:rsidRDefault="00412B5B" w:rsidP="00671ED7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bookmarkStart w:id="14" w:name="bookmark14"/>
      <w:bookmarkStart w:id="15" w:name="bookmark15"/>
      <w:bookmarkEnd w:id="14"/>
      <w:bookmarkEnd w:id="15"/>
      <w:r w:rsidRPr="00A356A3">
        <w:rPr>
          <w:rFonts w:ascii="Times New Roman" w:eastAsia="Arial Unicode MS" w:hAnsi="Times New Roman" w:cs="Times New Roman"/>
          <w:sz w:val="26"/>
          <w:szCs w:val="26"/>
        </w:rPr>
        <w:t xml:space="preserve">    -  Положения о бюджетном процессе в муниципальном образовании «</w:t>
      </w:r>
      <w:proofErr w:type="spellStart"/>
      <w:r w:rsidRPr="00A356A3">
        <w:rPr>
          <w:rFonts w:ascii="Times New Roman" w:eastAsia="Arial Unicode MS" w:hAnsi="Times New Roman" w:cs="Times New Roman"/>
          <w:sz w:val="26"/>
          <w:szCs w:val="26"/>
        </w:rPr>
        <w:t>Катангский</w:t>
      </w:r>
      <w:proofErr w:type="spellEnd"/>
      <w:r w:rsidRPr="00A356A3">
        <w:rPr>
          <w:rFonts w:ascii="Times New Roman" w:eastAsia="Arial Unicode MS" w:hAnsi="Times New Roman" w:cs="Times New Roman"/>
          <w:sz w:val="26"/>
          <w:szCs w:val="26"/>
        </w:rPr>
        <w:t xml:space="preserve"> район»;</w:t>
      </w:r>
    </w:p>
    <w:p w14:paraId="4B75AC03" w14:textId="437FA50D" w:rsidR="00412B5B" w:rsidRPr="00A356A3" w:rsidRDefault="00412B5B" w:rsidP="00671ED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bookmarkStart w:id="16" w:name="bookmark16"/>
      <w:bookmarkEnd w:id="16"/>
      <w:r w:rsidRPr="00A356A3">
        <w:rPr>
          <w:rFonts w:eastAsia="Arial Unicode MS"/>
          <w:sz w:val="26"/>
          <w:szCs w:val="26"/>
        </w:rPr>
        <w:t xml:space="preserve">- </w:t>
      </w:r>
      <w:r w:rsidRPr="00A356A3">
        <w:rPr>
          <w:rFonts w:ascii="Times New Roman" w:eastAsia="Arial Unicode MS" w:hAnsi="Times New Roman" w:cs="Times New Roman"/>
          <w:sz w:val="26"/>
          <w:szCs w:val="26"/>
        </w:rPr>
        <w:t>Положения о КСП;</w:t>
      </w:r>
    </w:p>
    <w:p w14:paraId="7C54C242" w14:textId="77777777" w:rsidR="00412B5B" w:rsidRPr="00A356A3" w:rsidRDefault="00412B5B" w:rsidP="00671ED7">
      <w:pPr>
        <w:widowControl w:val="0"/>
        <w:numPr>
          <w:ilvl w:val="0"/>
          <w:numId w:val="4"/>
        </w:num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356A3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иных нормативных и методических документов.</w:t>
      </w:r>
    </w:p>
    <w:p w14:paraId="73BC0185" w14:textId="37006858" w:rsidR="00412B5B" w:rsidRPr="00A356A3" w:rsidRDefault="00412B5B" w:rsidP="00671ED7">
      <w:pPr>
        <w:pStyle w:val="1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bookmarkStart w:id="17" w:name="bookmark19"/>
      <w:bookmarkEnd w:id="17"/>
      <w:r w:rsidRPr="00A356A3">
        <w:rPr>
          <w:sz w:val="26"/>
          <w:szCs w:val="26"/>
        </w:rPr>
        <w:t>В случае внесения изменений в указанные в настоящем разделе нормативные правовые акты и документы (замены их новыми) Стандарт продолжает применяться с учетом соответствующих изменений (новых нормативных правовых актов и документов).</w:t>
      </w:r>
    </w:p>
    <w:p w14:paraId="0E9339CD" w14:textId="52B78CCD" w:rsidR="00412B5B" w:rsidRPr="00A356A3" w:rsidRDefault="00412B5B" w:rsidP="00671ED7">
      <w:pPr>
        <w:pStyle w:val="1"/>
        <w:numPr>
          <w:ilvl w:val="1"/>
          <w:numId w:val="2"/>
        </w:numPr>
        <w:tabs>
          <w:tab w:val="left" w:pos="1134"/>
        </w:tabs>
        <w:spacing w:line="276" w:lineRule="auto"/>
        <w:ind w:firstLine="580"/>
        <w:jc w:val="both"/>
        <w:rPr>
          <w:sz w:val="26"/>
          <w:szCs w:val="26"/>
        </w:rPr>
      </w:pPr>
      <w:bookmarkStart w:id="18" w:name="bookmark20"/>
      <w:bookmarkEnd w:id="18"/>
      <w:r w:rsidRPr="00A356A3">
        <w:rPr>
          <w:sz w:val="26"/>
          <w:szCs w:val="26"/>
        </w:rPr>
        <w:t>Настоящий Стандарт определяет характеристики, правила и процедуры организации и проведения экспертизы проектов решений Думы</w:t>
      </w:r>
      <w:r w:rsidRPr="00A356A3">
        <w:rPr>
          <w:rFonts w:cs="Courier New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Pr="00A356A3">
        <w:rPr>
          <w:rFonts w:cs="Courier New"/>
          <w:color w:val="000000"/>
          <w:sz w:val="26"/>
          <w:szCs w:val="26"/>
        </w:rPr>
        <w:t>Катангский</w:t>
      </w:r>
      <w:proofErr w:type="spellEnd"/>
      <w:r w:rsidRPr="00A356A3">
        <w:rPr>
          <w:rFonts w:cs="Courier New"/>
          <w:color w:val="000000"/>
          <w:sz w:val="26"/>
          <w:szCs w:val="26"/>
        </w:rPr>
        <w:t xml:space="preserve"> район» и иных нормативных правовых актов муниципального образования «</w:t>
      </w:r>
      <w:proofErr w:type="spellStart"/>
      <w:r w:rsidRPr="00A356A3">
        <w:rPr>
          <w:rFonts w:cs="Courier New"/>
          <w:color w:val="000000"/>
          <w:sz w:val="26"/>
          <w:szCs w:val="26"/>
        </w:rPr>
        <w:t>Катангский</w:t>
      </w:r>
      <w:proofErr w:type="spellEnd"/>
      <w:r w:rsidRPr="00A356A3">
        <w:rPr>
          <w:rFonts w:cs="Courier New"/>
          <w:color w:val="000000"/>
          <w:sz w:val="26"/>
          <w:szCs w:val="26"/>
        </w:rPr>
        <w:t xml:space="preserve"> район» </w:t>
      </w:r>
      <w:r w:rsidRPr="00A356A3">
        <w:rPr>
          <w:sz w:val="26"/>
          <w:szCs w:val="26"/>
        </w:rPr>
        <w:t xml:space="preserve">, указанных в пункте 7 части 2 статьи 9 Федерального закона № 6-ФЗ (далее </w:t>
      </w:r>
      <w:r w:rsidR="00A356A3" w:rsidRPr="00A356A3">
        <w:rPr>
          <w:sz w:val="26"/>
          <w:szCs w:val="26"/>
        </w:rPr>
        <w:t>–</w:t>
      </w:r>
      <w:r w:rsidRPr="00A356A3">
        <w:rPr>
          <w:sz w:val="26"/>
          <w:szCs w:val="26"/>
        </w:rPr>
        <w:t xml:space="preserve"> </w:t>
      </w:r>
      <w:r w:rsidR="00A356A3" w:rsidRPr="00A356A3">
        <w:rPr>
          <w:sz w:val="26"/>
          <w:szCs w:val="26"/>
        </w:rPr>
        <w:t xml:space="preserve">проект </w:t>
      </w:r>
      <w:r w:rsidRPr="00A356A3">
        <w:rPr>
          <w:sz w:val="26"/>
          <w:szCs w:val="26"/>
        </w:rPr>
        <w:t>НПА</w:t>
      </w:r>
      <w:r w:rsidR="00A356A3" w:rsidRPr="00A356A3">
        <w:rPr>
          <w:sz w:val="26"/>
          <w:szCs w:val="26"/>
        </w:rPr>
        <w:t>, проект акта</w:t>
      </w:r>
      <w:r w:rsidRPr="00A356A3">
        <w:rPr>
          <w:sz w:val="26"/>
          <w:szCs w:val="26"/>
        </w:rPr>
        <w:t xml:space="preserve">), за исключением экспертизы муниципальных программ (проектов муниципальных программ) </w:t>
      </w:r>
      <w:r w:rsidRPr="00A356A3">
        <w:rPr>
          <w:rFonts w:cs="Courier New"/>
          <w:color w:val="000000"/>
          <w:sz w:val="26"/>
          <w:szCs w:val="26"/>
        </w:rPr>
        <w:t>муниципального образования «</w:t>
      </w:r>
      <w:proofErr w:type="spellStart"/>
      <w:r w:rsidRPr="00A356A3">
        <w:rPr>
          <w:rFonts w:cs="Courier New"/>
          <w:color w:val="000000"/>
          <w:sz w:val="26"/>
          <w:szCs w:val="26"/>
        </w:rPr>
        <w:t>Катангский</w:t>
      </w:r>
      <w:proofErr w:type="spellEnd"/>
      <w:r w:rsidRPr="00A356A3">
        <w:rPr>
          <w:rFonts w:cs="Courier New"/>
          <w:color w:val="000000"/>
          <w:sz w:val="26"/>
          <w:szCs w:val="26"/>
        </w:rPr>
        <w:t xml:space="preserve"> район».</w:t>
      </w:r>
    </w:p>
    <w:p w14:paraId="411D2DB0" w14:textId="77777777" w:rsidR="00412B5B" w:rsidRPr="00A356A3" w:rsidRDefault="00412B5B" w:rsidP="00671ED7">
      <w:pPr>
        <w:pStyle w:val="1"/>
        <w:numPr>
          <w:ilvl w:val="1"/>
          <w:numId w:val="2"/>
        </w:numPr>
        <w:tabs>
          <w:tab w:val="left" w:pos="1114"/>
        </w:tabs>
        <w:spacing w:line="276" w:lineRule="auto"/>
        <w:ind w:firstLine="580"/>
        <w:jc w:val="both"/>
        <w:rPr>
          <w:sz w:val="26"/>
          <w:szCs w:val="26"/>
        </w:rPr>
      </w:pPr>
      <w:bookmarkStart w:id="19" w:name="bookmark21"/>
      <w:bookmarkEnd w:id="19"/>
      <w:r w:rsidRPr="00A356A3">
        <w:rPr>
          <w:sz w:val="26"/>
          <w:szCs w:val="26"/>
        </w:rPr>
        <w:t>Настоящий Стандарт устанавливает:</w:t>
      </w:r>
    </w:p>
    <w:p w14:paraId="176E85F7" w14:textId="4A8C0C9E" w:rsidR="00412B5B" w:rsidRPr="00A356A3" w:rsidRDefault="00412B5B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цели, задачи и параметры проведения экспертизы проектов НПА;</w:t>
      </w:r>
    </w:p>
    <w:p w14:paraId="06162415" w14:textId="6F4A73FB" w:rsidR="00412B5B" w:rsidRPr="00A356A3" w:rsidRDefault="00412B5B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состав субъектов проведения экспертизы проектов НПА, их функции и полномочия;</w:t>
      </w:r>
    </w:p>
    <w:p w14:paraId="1A72FAD2" w14:textId="68535794" w:rsidR="00412B5B" w:rsidRPr="00A356A3" w:rsidRDefault="00412B5B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порядок организации и проведения экспертизы проектов НПА;</w:t>
      </w:r>
    </w:p>
    <w:p w14:paraId="480CFED0" w14:textId="4CF27637" w:rsidR="00412B5B" w:rsidRPr="00A356A3" w:rsidRDefault="00412B5B" w:rsidP="00671ED7">
      <w:pPr>
        <w:pStyle w:val="1"/>
        <w:spacing w:after="40"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порядок подготовки и согласования документов, оформляемых по результатам проведения экспертизы проектов НПА.</w:t>
      </w:r>
    </w:p>
    <w:p w14:paraId="645E4F70" w14:textId="263798D9" w:rsidR="00671ED7" w:rsidRPr="00A356A3" w:rsidRDefault="00412B5B" w:rsidP="00671ED7">
      <w:pPr>
        <w:pStyle w:val="1"/>
        <w:numPr>
          <w:ilvl w:val="1"/>
          <w:numId w:val="2"/>
        </w:numPr>
        <w:tabs>
          <w:tab w:val="left" w:pos="1107"/>
        </w:tabs>
        <w:spacing w:line="276" w:lineRule="auto"/>
        <w:ind w:firstLine="580"/>
        <w:jc w:val="both"/>
        <w:rPr>
          <w:sz w:val="26"/>
          <w:szCs w:val="26"/>
        </w:rPr>
      </w:pPr>
      <w:bookmarkStart w:id="20" w:name="bookmark23"/>
      <w:bookmarkStart w:id="21" w:name="bookmark22"/>
      <w:bookmarkEnd w:id="20"/>
      <w:r w:rsidRPr="00A356A3">
        <w:rPr>
          <w:sz w:val="26"/>
          <w:szCs w:val="26"/>
        </w:rPr>
        <w:t>Термины и определения, используемые в Стандарте, соответствуют установленным в нормативных правовых актах и документах, указанных в пункте 1.1 Стандарта.</w:t>
      </w:r>
      <w:bookmarkEnd w:id="21"/>
      <w:r w:rsidR="00671ED7" w:rsidRPr="00A356A3">
        <w:rPr>
          <w:sz w:val="26"/>
          <w:szCs w:val="26"/>
        </w:rPr>
        <w:t xml:space="preserve"> </w:t>
      </w:r>
    </w:p>
    <w:p w14:paraId="111A760C" w14:textId="77777777" w:rsidR="00671ED7" w:rsidRPr="00A356A3" w:rsidRDefault="00671ED7" w:rsidP="00671ED7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line="276" w:lineRule="auto"/>
        <w:rPr>
          <w:sz w:val="26"/>
          <w:szCs w:val="26"/>
        </w:rPr>
      </w:pPr>
      <w:bookmarkStart w:id="22" w:name="bookmark26"/>
      <w:bookmarkStart w:id="23" w:name="bookmark24"/>
      <w:bookmarkStart w:id="24" w:name="bookmark25"/>
      <w:bookmarkStart w:id="25" w:name="bookmark27"/>
      <w:bookmarkEnd w:id="22"/>
      <w:r w:rsidRPr="00A356A3">
        <w:rPr>
          <w:sz w:val="26"/>
          <w:szCs w:val="26"/>
        </w:rPr>
        <w:lastRenderedPageBreak/>
        <w:t>Цель и задачи экспертизы проектов актов</w:t>
      </w:r>
      <w:bookmarkEnd w:id="23"/>
      <w:bookmarkEnd w:id="24"/>
      <w:bookmarkEnd w:id="25"/>
    </w:p>
    <w:p w14:paraId="3F2F7596" w14:textId="77777777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07"/>
        </w:tabs>
        <w:spacing w:line="276" w:lineRule="auto"/>
        <w:ind w:firstLine="580"/>
        <w:jc w:val="both"/>
        <w:rPr>
          <w:sz w:val="26"/>
          <w:szCs w:val="26"/>
        </w:rPr>
      </w:pPr>
      <w:bookmarkStart w:id="26" w:name="bookmark28"/>
      <w:bookmarkEnd w:id="26"/>
      <w:r w:rsidRPr="00A356A3">
        <w:rPr>
          <w:sz w:val="26"/>
          <w:szCs w:val="26"/>
        </w:rPr>
        <w:t>Экспертиза проектов актов проводится в целях выявления и указания на риски негативных социально-экономических, правовых и финансовых последствий (в том числе косвенных), обусловленных положениями проектов актов:</w:t>
      </w:r>
    </w:p>
    <w:p w14:paraId="1ABEE36C" w14:textId="301D8B40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 xml:space="preserve">приводящими к возникновению дополнительных расходов либо выпадающих доходов районного бюджета; </w:t>
      </w:r>
    </w:p>
    <w:p w14:paraId="2827573D" w14:textId="2798FF79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 xml:space="preserve">способствующими нецелевому и неэффективному распоряжению и управлению средствами районного бюджета, муниципальной собственностью (далее- районные ресурсы) и иными ресурсами, которые обеспечивают социально-экономическое развитие и безопасность </w:t>
      </w:r>
      <w:proofErr w:type="spellStart"/>
      <w:r w:rsidRPr="00A356A3">
        <w:rPr>
          <w:sz w:val="26"/>
          <w:szCs w:val="26"/>
        </w:rPr>
        <w:t>Катангского</w:t>
      </w:r>
      <w:proofErr w:type="spellEnd"/>
      <w:r w:rsidRPr="00A356A3">
        <w:rPr>
          <w:sz w:val="26"/>
          <w:szCs w:val="26"/>
        </w:rPr>
        <w:t xml:space="preserve"> района, в пределах компетенции КСП.</w:t>
      </w:r>
    </w:p>
    <w:p w14:paraId="084A910F" w14:textId="69E4EDA7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09"/>
        </w:tabs>
        <w:spacing w:line="276" w:lineRule="auto"/>
        <w:ind w:firstLine="580"/>
        <w:jc w:val="both"/>
        <w:rPr>
          <w:sz w:val="26"/>
          <w:szCs w:val="26"/>
        </w:rPr>
      </w:pPr>
      <w:bookmarkStart w:id="27" w:name="bookmark29"/>
      <w:bookmarkEnd w:id="27"/>
      <w:r w:rsidRPr="00A356A3">
        <w:rPr>
          <w:sz w:val="26"/>
          <w:szCs w:val="26"/>
        </w:rPr>
        <w:t>Задачами экспертизы проектов НПА являются:</w:t>
      </w:r>
    </w:p>
    <w:p w14:paraId="2FABB462" w14:textId="6E86C276" w:rsidR="00671ED7" w:rsidRPr="00A356A3" w:rsidRDefault="00671ED7" w:rsidP="00671ED7">
      <w:pPr>
        <w:pStyle w:val="1"/>
        <w:numPr>
          <w:ilvl w:val="2"/>
          <w:numId w:val="2"/>
        </w:numPr>
        <w:tabs>
          <w:tab w:val="left" w:pos="1421"/>
        </w:tabs>
        <w:spacing w:line="276" w:lineRule="auto"/>
        <w:ind w:firstLine="580"/>
        <w:jc w:val="both"/>
        <w:rPr>
          <w:sz w:val="26"/>
          <w:szCs w:val="26"/>
        </w:rPr>
      </w:pPr>
      <w:bookmarkStart w:id="28" w:name="bookmark30"/>
      <w:bookmarkEnd w:id="28"/>
      <w:r w:rsidRPr="00A356A3">
        <w:rPr>
          <w:sz w:val="26"/>
          <w:szCs w:val="26"/>
        </w:rPr>
        <w:t>оценка соответствия содержащихся в проектах НПА положений документам стратегического планирования, прогнозируемой результативности и обоснованности формирования, управления и распоряжения районными ресурсами, используемыми для достижения целей и решения задач, предусмотренных проектами НПА;</w:t>
      </w:r>
    </w:p>
    <w:p w14:paraId="6933D576" w14:textId="1CE49EB5" w:rsidR="00671ED7" w:rsidRPr="00A356A3" w:rsidRDefault="00671ED7" w:rsidP="00671ED7">
      <w:pPr>
        <w:pStyle w:val="1"/>
        <w:numPr>
          <w:ilvl w:val="2"/>
          <w:numId w:val="2"/>
        </w:numPr>
        <w:tabs>
          <w:tab w:val="left" w:pos="1306"/>
        </w:tabs>
        <w:spacing w:after="320" w:line="276" w:lineRule="auto"/>
        <w:ind w:firstLine="580"/>
        <w:jc w:val="both"/>
        <w:rPr>
          <w:sz w:val="26"/>
          <w:szCs w:val="26"/>
        </w:rPr>
      </w:pPr>
      <w:bookmarkStart w:id="29" w:name="bookmark32"/>
      <w:bookmarkStart w:id="30" w:name="bookmark31"/>
      <w:bookmarkEnd w:id="29"/>
      <w:r w:rsidRPr="00A356A3">
        <w:rPr>
          <w:sz w:val="26"/>
          <w:szCs w:val="26"/>
        </w:rPr>
        <w:t>оценка социально-экономических последствий проектируемых решений, соответствия законодательству Российской Федерации и Иркутской области, нормативным правовым актам муниципального образования «</w:t>
      </w:r>
      <w:proofErr w:type="spellStart"/>
      <w:r w:rsidRPr="00A356A3">
        <w:rPr>
          <w:sz w:val="26"/>
          <w:szCs w:val="26"/>
        </w:rPr>
        <w:t>Катангский</w:t>
      </w:r>
      <w:proofErr w:type="spellEnd"/>
      <w:r w:rsidRPr="00A356A3">
        <w:rPr>
          <w:sz w:val="26"/>
          <w:szCs w:val="26"/>
        </w:rPr>
        <w:t xml:space="preserve"> </w:t>
      </w:r>
      <w:proofErr w:type="gramStart"/>
      <w:r w:rsidRPr="00A356A3">
        <w:rPr>
          <w:sz w:val="26"/>
          <w:szCs w:val="26"/>
        </w:rPr>
        <w:t>район»  в</w:t>
      </w:r>
      <w:proofErr w:type="gramEnd"/>
      <w:r w:rsidRPr="00A356A3">
        <w:rPr>
          <w:sz w:val="26"/>
          <w:szCs w:val="26"/>
        </w:rPr>
        <w:t xml:space="preserve"> пределах компетенции КСП.</w:t>
      </w:r>
      <w:bookmarkEnd w:id="30"/>
    </w:p>
    <w:p w14:paraId="0491031C" w14:textId="77777777" w:rsidR="00671ED7" w:rsidRPr="00A356A3" w:rsidRDefault="00671ED7" w:rsidP="00671ED7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line="276" w:lineRule="auto"/>
        <w:rPr>
          <w:sz w:val="26"/>
          <w:szCs w:val="26"/>
        </w:rPr>
      </w:pPr>
      <w:bookmarkStart w:id="31" w:name="bookmark35"/>
      <w:bookmarkStart w:id="32" w:name="bookmark33"/>
      <w:bookmarkStart w:id="33" w:name="bookmark34"/>
      <w:bookmarkStart w:id="34" w:name="bookmark36"/>
      <w:bookmarkEnd w:id="31"/>
      <w:r w:rsidRPr="00A356A3">
        <w:rPr>
          <w:sz w:val="26"/>
          <w:szCs w:val="26"/>
        </w:rPr>
        <w:t>Порядок проведения экспертизы проектов актов</w:t>
      </w:r>
      <w:bookmarkEnd w:id="32"/>
      <w:bookmarkEnd w:id="33"/>
      <w:bookmarkEnd w:id="34"/>
    </w:p>
    <w:p w14:paraId="4A310A95" w14:textId="50E8CB90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07"/>
        </w:tabs>
        <w:spacing w:line="276" w:lineRule="auto"/>
        <w:ind w:firstLine="580"/>
        <w:jc w:val="both"/>
        <w:rPr>
          <w:sz w:val="26"/>
          <w:szCs w:val="26"/>
        </w:rPr>
      </w:pPr>
      <w:bookmarkStart w:id="35" w:name="bookmark37"/>
      <w:bookmarkEnd w:id="35"/>
      <w:r w:rsidRPr="00A356A3">
        <w:rPr>
          <w:sz w:val="26"/>
          <w:szCs w:val="26"/>
        </w:rPr>
        <w:t>Экспертизы проектов НПА включаются в годовой план деятельности КСП на очередной год общими пунктами (без перечисления отдельных нормативных правовых актов).</w:t>
      </w:r>
    </w:p>
    <w:p w14:paraId="1DD468E0" w14:textId="0E04AE34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277"/>
        </w:tabs>
        <w:spacing w:line="276" w:lineRule="auto"/>
        <w:ind w:firstLine="580"/>
        <w:jc w:val="both"/>
        <w:rPr>
          <w:sz w:val="26"/>
          <w:szCs w:val="26"/>
        </w:rPr>
      </w:pPr>
      <w:bookmarkStart w:id="36" w:name="bookmark38"/>
      <w:bookmarkStart w:id="37" w:name="bookmark39"/>
      <w:bookmarkEnd w:id="36"/>
      <w:bookmarkEnd w:id="37"/>
      <w:r w:rsidRPr="00A356A3">
        <w:rPr>
          <w:sz w:val="26"/>
          <w:szCs w:val="26"/>
        </w:rPr>
        <w:t xml:space="preserve">Экспертиза проекта акта проводится в случае его поступления от </w:t>
      </w:r>
      <w:r w:rsidR="00FD0F98" w:rsidRPr="00A356A3">
        <w:rPr>
          <w:color w:val="000000"/>
          <w:sz w:val="26"/>
          <w:szCs w:val="26"/>
          <w:lang w:bidi="ru-RU"/>
        </w:rPr>
        <w:t xml:space="preserve">субъекта правотворческой инициативы, определенного Уставом </w:t>
      </w:r>
      <w:r w:rsidR="00FD0F98" w:rsidRPr="00A356A3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D0F98" w:rsidRPr="00A356A3">
        <w:rPr>
          <w:color w:val="000000"/>
          <w:sz w:val="26"/>
          <w:szCs w:val="26"/>
        </w:rPr>
        <w:t>Катангский</w:t>
      </w:r>
      <w:proofErr w:type="spellEnd"/>
      <w:r w:rsidR="00FD0F98" w:rsidRPr="00A356A3">
        <w:rPr>
          <w:color w:val="000000"/>
          <w:sz w:val="26"/>
          <w:szCs w:val="26"/>
        </w:rPr>
        <w:t xml:space="preserve"> район», </w:t>
      </w:r>
      <w:r w:rsidR="00FD0F98" w:rsidRPr="00A356A3">
        <w:rPr>
          <w:color w:val="000000"/>
          <w:sz w:val="26"/>
          <w:szCs w:val="26"/>
          <w:lang w:bidi="ru-RU"/>
        </w:rPr>
        <w:t>разработавшим проект;</w:t>
      </w:r>
      <w:r w:rsidRPr="00A356A3">
        <w:rPr>
          <w:sz w:val="26"/>
          <w:szCs w:val="26"/>
        </w:rPr>
        <w:t xml:space="preserve"> </w:t>
      </w:r>
    </w:p>
    <w:p w14:paraId="7F605F5B" w14:textId="5B20165D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22"/>
        </w:tabs>
        <w:spacing w:line="276" w:lineRule="auto"/>
        <w:ind w:firstLine="580"/>
        <w:jc w:val="both"/>
        <w:rPr>
          <w:sz w:val="26"/>
          <w:szCs w:val="26"/>
        </w:rPr>
      </w:pPr>
      <w:bookmarkStart w:id="38" w:name="bookmark40"/>
      <w:bookmarkStart w:id="39" w:name="bookmark41"/>
      <w:bookmarkStart w:id="40" w:name="bookmark42"/>
      <w:bookmarkEnd w:id="38"/>
      <w:bookmarkEnd w:id="39"/>
      <w:bookmarkEnd w:id="40"/>
      <w:r w:rsidRPr="00A356A3">
        <w:rPr>
          <w:sz w:val="26"/>
          <w:szCs w:val="26"/>
        </w:rPr>
        <w:t xml:space="preserve">Ответственным за организацию, проведение и обобщение результатов проведения экспертизы проекта нормативного правового акта, подготовку заключения по проекту является </w:t>
      </w:r>
      <w:r w:rsidR="00FD0F98" w:rsidRPr="00A356A3">
        <w:rPr>
          <w:sz w:val="26"/>
          <w:szCs w:val="26"/>
        </w:rPr>
        <w:t>председатель</w:t>
      </w:r>
      <w:r w:rsidRPr="00A356A3">
        <w:rPr>
          <w:sz w:val="26"/>
          <w:szCs w:val="26"/>
        </w:rPr>
        <w:t xml:space="preserve"> КСП</w:t>
      </w:r>
      <w:r w:rsidR="00FD0F98" w:rsidRPr="00A356A3">
        <w:rPr>
          <w:sz w:val="26"/>
          <w:szCs w:val="26"/>
        </w:rPr>
        <w:t xml:space="preserve">; </w:t>
      </w:r>
    </w:p>
    <w:p w14:paraId="2F37110F" w14:textId="77777777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22"/>
        </w:tabs>
        <w:spacing w:line="276" w:lineRule="auto"/>
        <w:ind w:firstLine="580"/>
        <w:jc w:val="both"/>
        <w:rPr>
          <w:sz w:val="26"/>
          <w:szCs w:val="26"/>
        </w:rPr>
      </w:pPr>
      <w:bookmarkStart w:id="41" w:name="bookmark43"/>
      <w:bookmarkEnd w:id="41"/>
      <w:r w:rsidRPr="00A356A3">
        <w:rPr>
          <w:sz w:val="26"/>
          <w:szCs w:val="26"/>
        </w:rPr>
        <w:t>Экспертиза проекта нормативного правового акта проводится в сроки, установленные председателем КСП с учетом планируемой даты принятия проекта (его рассмотрения, внесения в него поправок).</w:t>
      </w:r>
    </w:p>
    <w:p w14:paraId="6E962E9C" w14:textId="77777777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22"/>
        </w:tabs>
        <w:spacing w:after="320" w:line="276" w:lineRule="auto"/>
        <w:ind w:firstLine="580"/>
        <w:jc w:val="both"/>
        <w:rPr>
          <w:sz w:val="26"/>
          <w:szCs w:val="26"/>
        </w:rPr>
      </w:pPr>
      <w:bookmarkStart w:id="42" w:name="bookmark45"/>
      <w:bookmarkStart w:id="43" w:name="bookmark44"/>
      <w:bookmarkEnd w:id="42"/>
      <w:r w:rsidRPr="00A356A3">
        <w:rPr>
          <w:sz w:val="26"/>
          <w:szCs w:val="26"/>
        </w:rPr>
        <w:t xml:space="preserve">Основными источниками информации для проведения экспертизы проектов нормативных правовых актов являются документы и материалы, полученные или сформированные КСП ранее, либо имеющиеся в открытых источниках. При проведении экспертизы сотрудники КСП могут осуществлять оперативное взаимодействие с сотрудниками органов и организаций, являющихся разработчиками проекта закона или иного нормативного правового акта, либо на </w:t>
      </w:r>
      <w:r w:rsidRPr="00A356A3">
        <w:rPr>
          <w:sz w:val="26"/>
          <w:szCs w:val="26"/>
        </w:rPr>
        <w:lastRenderedPageBreak/>
        <w:t>деятельность которых распространяется сфера его правового регулирования.</w:t>
      </w:r>
      <w:bookmarkEnd w:id="43"/>
    </w:p>
    <w:p w14:paraId="1286FF6D" w14:textId="77777777" w:rsidR="00671ED7" w:rsidRPr="00A356A3" w:rsidRDefault="00671ED7" w:rsidP="00671ED7">
      <w:pPr>
        <w:pStyle w:val="11"/>
        <w:keepNext/>
        <w:keepLines/>
        <w:numPr>
          <w:ilvl w:val="0"/>
          <w:numId w:val="2"/>
        </w:numPr>
        <w:tabs>
          <w:tab w:val="left" w:pos="360"/>
        </w:tabs>
        <w:spacing w:line="276" w:lineRule="auto"/>
        <w:rPr>
          <w:sz w:val="26"/>
          <w:szCs w:val="26"/>
        </w:rPr>
      </w:pPr>
      <w:bookmarkStart w:id="44" w:name="bookmark48"/>
      <w:bookmarkStart w:id="45" w:name="bookmark46"/>
      <w:bookmarkStart w:id="46" w:name="bookmark47"/>
      <w:bookmarkStart w:id="47" w:name="bookmark49"/>
      <w:bookmarkEnd w:id="44"/>
      <w:r w:rsidRPr="00A356A3">
        <w:rPr>
          <w:sz w:val="26"/>
          <w:szCs w:val="26"/>
        </w:rPr>
        <w:t>Требования к заключению экспертизы проектов актов</w:t>
      </w:r>
      <w:bookmarkEnd w:id="45"/>
      <w:bookmarkEnd w:id="46"/>
      <w:bookmarkEnd w:id="47"/>
    </w:p>
    <w:p w14:paraId="6001A9AD" w14:textId="77777777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22"/>
        </w:tabs>
        <w:spacing w:line="276" w:lineRule="auto"/>
        <w:ind w:firstLine="580"/>
        <w:jc w:val="both"/>
        <w:rPr>
          <w:sz w:val="26"/>
          <w:szCs w:val="26"/>
        </w:rPr>
      </w:pPr>
      <w:bookmarkStart w:id="48" w:name="bookmark50"/>
      <w:bookmarkEnd w:id="48"/>
      <w:r w:rsidRPr="00A356A3">
        <w:rPr>
          <w:sz w:val="26"/>
          <w:szCs w:val="26"/>
        </w:rPr>
        <w:t>Во вводной части заключения по результатам экспертизы проекта акта указывается источник, от которого получен проект закона или иного нормативного правового акта, и дата его получения, реквизиты и его название.</w:t>
      </w:r>
    </w:p>
    <w:p w14:paraId="3AD72AB7" w14:textId="77777777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67"/>
        </w:tabs>
        <w:spacing w:line="276" w:lineRule="auto"/>
        <w:ind w:firstLine="680"/>
        <w:jc w:val="both"/>
        <w:rPr>
          <w:sz w:val="26"/>
          <w:szCs w:val="26"/>
        </w:rPr>
      </w:pPr>
      <w:bookmarkStart w:id="49" w:name="bookmark51"/>
      <w:bookmarkEnd w:id="49"/>
      <w:r w:rsidRPr="00A356A3">
        <w:rPr>
          <w:sz w:val="26"/>
          <w:szCs w:val="26"/>
        </w:rPr>
        <w:t>В содержательной части заключения приводятся краткое содержание и основной предмет правового регулирования, предлагаемый проектом акта, в том числе краткое описание социальной, экономической, финансовой либо иной проблемы, на решение которой направлена разработка проекта акта, способа ее решения. Данные сведения должны быть точными, четкими и максимально информационно насыщенными, правильно отражать предмет правового регулирования с тем расчетом, чтобы можно было определить его основное содержание.</w:t>
      </w:r>
    </w:p>
    <w:p w14:paraId="6B8E724A" w14:textId="77777777" w:rsidR="00671ED7" w:rsidRPr="00A356A3" w:rsidRDefault="00671ED7" w:rsidP="00671ED7">
      <w:pPr>
        <w:pStyle w:val="1"/>
        <w:numPr>
          <w:ilvl w:val="1"/>
          <w:numId w:val="2"/>
        </w:numPr>
        <w:tabs>
          <w:tab w:val="left" w:pos="1122"/>
        </w:tabs>
        <w:spacing w:line="276" w:lineRule="auto"/>
        <w:ind w:firstLine="580"/>
        <w:jc w:val="both"/>
        <w:rPr>
          <w:sz w:val="26"/>
          <w:szCs w:val="26"/>
        </w:rPr>
      </w:pPr>
      <w:bookmarkStart w:id="50" w:name="bookmark52"/>
      <w:bookmarkEnd w:id="50"/>
      <w:r w:rsidRPr="00A356A3">
        <w:rPr>
          <w:sz w:val="26"/>
          <w:szCs w:val="26"/>
        </w:rPr>
        <w:t xml:space="preserve">В резолютивной части заключения по итогам экспертизы приводятся существенные выводы и замечания по результатам анализа </w:t>
      </w:r>
      <w:proofErr w:type="spellStart"/>
      <w:r w:rsidRPr="00A356A3">
        <w:rPr>
          <w:sz w:val="26"/>
          <w:szCs w:val="26"/>
        </w:rPr>
        <w:t>финансово</w:t>
      </w:r>
      <w:r w:rsidRPr="00A356A3">
        <w:rPr>
          <w:sz w:val="26"/>
          <w:szCs w:val="26"/>
        </w:rPr>
        <w:softHyphen/>
        <w:t>экономического</w:t>
      </w:r>
      <w:proofErr w:type="spellEnd"/>
      <w:r w:rsidRPr="00A356A3">
        <w:rPr>
          <w:sz w:val="26"/>
          <w:szCs w:val="26"/>
        </w:rPr>
        <w:t xml:space="preserve"> обоснования к проекту, целей и механизма правового регулирования, его влияния на регулируемые отношения.</w:t>
      </w:r>
    </w:p>
    <w:p w14:paraId="52C3697B" w14:textId="77777777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 xml:space="preserve">Вывод, содержащийся в заключении КСП, должен быть основан на доводах и оценках, изложенных в содержательной части заключения, и отражать позицию КСП о необходимости соответствующей доработки проекта акта, либо о </w:t>
      </w:r>
      <w:proofErr w:type="spellStart"/>
      <w:r w:rsidRPr="00A356A3">
        <w:rPr>
          <w:sz w:val="26"/>
          <w:szCs w:val="26"/>
        </w:rPr>
        <w:t>неподдержании</w:t>
      </w:r>
      <w:proofErr w:type="spellEnd"/>
      <w:r w:rsidRPr="00A356A3">
        <w:rPr>
          <w:sz w:val="26"/>
          <w:szCs w:val="26"/>
        </w:rPr>
        <w:t xml:space="preserve"> его принятия, либо об отсутствии замечаний и предложений по проекту нормативного правового акта.</w:t>
      </w:r>
    </w:p>
    <w:p w14:paraId="3467D997" w14:textId="4041EE2E" w:rsidR="00671ED7" w:rsidRPr="00A356A3" w:rsidRDefault="00A356A3" w:rsidP="00A356A3">
      <w:pPr>
        <w:pStyle w:val="1"/>
        <w:spacing w:after="200" w:line="276" w:lineRule="auto"/>
        <w:ind w:firstLine="680"/>
        <w:jc w:val="both"/>
        <w:rPr>
          <w:sz w:val="26"/>
          <w:szCs w:val="26"/>
        </w:rPr>
      </w:pPr>
      <w:r w:rsidRPr="00A356A3">
        <w:rPr>
          <w:i/>
          <w:iCs/>
          <w:sz w:val="26"/>
          <w:szCs w:val="26"/>
        </w:rPr>
        <w:t xml:space="preserve"> </w:t>
      </w:r>
      <w:bookmarkStart w:id="51" w:name="bookmark53"/>
      <w:r w:rsidR="00671ED7" w:rsidRPr="00A356A3">
        <w:rPr>
          <w:sz w:val="26"/>
          <w:szCs w:val="26"/>
        </w:rPr>
        <w:t xml:space="preserve">По результатам рассмотрения поступившего в КСП проекта нормативного правового акта может быть подготовлена служебная записка на имя председателя </w:t>
      </w:r>
      <w:r w:rsidRPr="00A356A3">
        <w:rPr>
          <w:sz w:val="26"/>
          <w:szCs w:val="26"/>
        </w:rPr>
        <w:t>районной Думы</w:t>
      </w:r>
      <w:r w:rsidR="00671ED7" w:rsidRPr="00A356A3">
        <w:rPr>
          <w:sz w:val="26"/>
          <w:szCs w:val="26"/>
        </w:rPr>
        <w:t xml:space="preserve">, содержащая предложение о нецелесообразности подготовки заключения КСП на данный проект, если экспертиза проекта такого нормативного правового акта  в соответствии с пунктом 7 части </w:t>
      </w:r>
      <w:r w:rsidRPr="00A356A3">
        <w:rPr>
          <w:sz w:val="26"/>
          <w:szCs w:val="26"/>
        </w:rPr>
        <w:t>2</w:t>
      </w:r>
      <w:r w:rsidR="00671ED7" w:rsidRPr="00A356A3">
        <w:rPr>
          <w:sz w:val="26"/>
          <w:szCs w:val="26"/>
        </w:rPr>
        <w:t xml:space="preserve"> статьи 9 Федерального закона № 6-ФЗ не входит в полномочия КСП.</w:t>
      </w:r>
      <w:bookmarkEnd w:id="51"/>
    </w:p>
    <w:p w14:paraId="0F134129" w14:textId="77777777" w:rsidR="00671ED7" w:rsidRPr="00A356A3" w:rsidRDefault="00671ED7" w:rsidP="00671ED7">
      <w:pPr>
        <w:pStyle w:val="11"/>
        <w:keepNext/>
        <w:keepLines/>
        <w:numPr>
          <w:ilvl w:val="0"/>
          <w:numId w:val="2"/>
        </w:numPr>
        <w:tabs>
          <w:tab w:val="left" w:pos="355"/>
        </w:tabs>
        <w:spacing w:line="276" w:lineRule="auto"/>
        <w:rPr>
          <w:sz w:val="26"/>
          <w:szCs w:val="26"/>
        </w:rPr>
      </w:pPr>
      <w:bookmarkStart w:id="52" w:name="bookmark56"/>
      <w:bookmarkStart w:id="53" w:name="bookmark54"/>
      <w:bookmarkStart w:id="54" w:name="bookmark55"/>
      <w:bookmarkStart w:id="55" w:name="bookmark57"/>
      <w:bookmarkEnd w:id="52"/>
      <w:r w:rsidRPr="00A356A3">
        <w:rPr>
          <w:sz w:val="26"/>
          <w:szCs w:val="26"/>
        </w:rPr>
        <w:t>Методические основы экспертизы проектов актов</w:t>
      </w:r>
      <w:bookmarkEnd w:id="53"/>
      <w:bookmarkEnd w:id="54"/>
      <w:bookmarkEnd w:id="55"/>
    </w:p>
    <w:p w14:paraId="70B78A6C" w14:textId="77777777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В зависимости от вида нормативного правового акта, предмета правового регулирования и при наличии в КСП соответствующей информации (документов), а также возможности ее получения (доступа к ней) и анализа в сроки, установленные для проведения экспертизы, исследование проектов актов осуществляется по следующим параметрам:</w:t>
      </w:r>
    </w:p>
    <w:p w14:paraId="4C464AD8" w14:textId="77777777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актуальность социальной, экономической либо иной общегосударственной проблемы, на решение которой направлена разработка проекта акта;</w:t>
      </w:r>
    </w:p>
    <w:p w14:paraId="3FB212D1" w14:textId="77777777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соответствие предлагаемого регулирования заявленным в пояснительной записке к проекту акта целям, а также возможности и обоснованности решения проблемы предлагаемым способом;</w:t>
      </w:r>
    </w:p>
    <w:p w14:paraId="2D88A74E" w14:textId="2A0F3D82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lastRenderedPageBreak/>
        <w:t xml:space="preserve">ожидаемый социальный или иной эффект от реализации проекта </w:t>
      </w:r>
      <w:r w:rsidR="00A356A3" w:rsidRPr="00A356A3">
        <w:rPr>
          <w:sz w:val="26"/>
          <w:szCs w:val="26"/>
        </w:rPr>
        <w:t>НПА,</w:t>
      </w:r>
      <w:r w:rsidRPr="00A356A3">
        <w:rPr>
          <w:sz w:val="26"/>
          <w:szCs w:val="26"/>
        </w:rPr>
        <w:t xml:space="preserve"> влияние (в том числе косвенное) реализации решений, предлагаемых проектом акта, на доходы и расходы </w:t>
      </w:r>
      <w:r w:rsidR="00A356A3" w:rsidRPr="00A356A3">
        <w:rPr>
          <w:sz w:val="26"/>
          <w:szCs w:val="26"/>
        </w:rPr>
        <w:t>районного</w:t>
      </w:r>
      <w:r w:rsidRPr="00A356A3">
        <w:rPr>
          <w:sz w:val="26"/>
          <w:szCs w:val="26"/>
        </w:rPr>
        <w:t xml:space="preserve"> бюджета</w:t>
      </w:r>
      <w:r w:rsidR="00A356A3" w:rsidRPr="00A356A3">
        <w:rPr>
          <w:sz w:val="26"/>
          <w:szCs w:val="26"/>
        </w:rPr>
        <w:t xml:space="preserve">; </w:t>
      </w:r>
    </w:p>
    <w:p w14:paraId="6E872AD5" w14:textId="77777777" w:rsidR="00671ED7" w:rsidRPr="00A356A3" w:rsidRDefault="00671ED7" w:rsidP="00671ED7">
      <w:pPr>
        <w:pStyle w:val="1"/>
        <w:tabs>
          <w:tab w:val="left" w:pos="2184"/>
          <w:tab w:val="left" w:pos="4694"/>
          <w:tab w:val="left" w:pos="6926"/>
          <w:tab w:val="left" w:pos="8352"/>
        </w:tabs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наличие рисков, связанных с решением проблемы предлагаемым способом (социальных,</w:t>
      </w:r>
      <w:r w:rsidRPr="00A356A3">
        <w:rPr>
          <w:sz w:val="26"/>
          <w:szCs w:val="26"/>
        </w:rPr>
        <w:tab/>
        <w:t>экономических,</w:t>
      </w:r>
      <w:r w:rsidRPr="00A356A3">
        <w:rPr>
          <w:sz w:val="26"/>
          <w:szCs w:val="26"/>
        </w:rPr>
        <w:tab/>
        <w:t>финансовых),</w:t>
      </w:r>
      <w:r w:rsidRPr="00A356A3">
        <w:rPr>
          <w:sz w:val="26"/>
          <w:szCs w:val="26"/>
        </w:rPr>
        <w:tab/>
        <w:t>рисков</w:t>
      </w:r>
      <w:r w:rsidRPr="00A356A3">
        <w:rPr>
          <w:sz w:val="26"/>
          <w:szCs w:val="26"/>
        </w:rPr>
        <w:tab/>
        <w:t>недостижения</w:t>
      </w:r>
    </w:p>
    <w:p w14:paraId="528322DE" w14:textId="1631633A" w:rsidR="00671ED7" w:rsidRPr="00A356A3" w:rsidRDefault="00671ED7" w:rsidP="00671ED7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 xml:space="preserve">запланированного результата (в том числе недостижения результатов либо невыполнения мероприятий федеральных проектов, входящих в состав национальных проектов (программ), </w:t>
      </w:r>
      <w:r w:rsidR="00A356A3" w:rsidRPr="00A356A3">
        <w:rPr>
          <w:sz w:val="26"/>
          <w:szCs w:val="26"/>
        </w:rPr>
        <w:t xml:space="preserve">муниципальных </w:t>
      </w:r>
      <w:r w:rsidRPr="00A356A3">
        <w:rPr>
          <w:sz w:val="26"/>
          <w:szCs w:val="26"/>
        </w:rPr>
        <w:t xml:space="preserve">программ), рисков неэффективного расходования средств </w:t>
      </w:r>
      <w:r w:rsidR="00A356A3" w:rsidRPr="00A356A3">
        <w:rPr>
          <w:sz w:val="26"/>
          <w:szCs w:val="26"/>
        </w:rPr>
        <w:t>районного</w:t>
      </w:r>
      <w:r w:rsidRPr="00A356A3">
        <w:rPr>
          <w:sz w:val="26"/>
          <w:szCs w:val="26"/>
        </w:rPr>
        <w:t xml:space="preserve"> бюджета, других рисков, возникновение (усиление) которых может быть обусловлено принятием проекта </w:t>
      </w:r>
      <w:r w:rsidR="00A356A3" w:rsidRPr="00A356A3">
        <w:rPr>
          <w:sz w:val="26"/>
          <w:szCs w:val="26"/>
        </w:rPr>
        <w:t>НПА</w:t>
      </w:r>
      <w:r w:rsidRPr="00A356A3">
        <w:rPr>
          <w:sz w:val="26"/>
          <w:szCs w:val="26"/>
        </w:rPr>
        <w:t>;</w:t>
      </w:r>
    </w:p>
    <w:p w14:paraId="0BDD714C" w14:textId="77777777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соответствие содержащихся в проекте акта положений законодательству Российской Федерации и Иркутской области, документам стратегического планирования (наличие системной взаимосвязи, отсутствие коллизий и пробелов в регулировании, наличие механизмов реализации и др.).</w:t>
      </w:r>
    </w:p>
    <w:p w14:paraId="4950317F" w14:textId="77777777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В части оценки финансово-экономического обоснования (при наличии соответствующей информации либо возможности ее получения (доступа к ней) и анализа в сроки, установленные для проведения экспертизы проектов актов) осуществляется следующий анализ:</w:t>
      </w:r>
    </w:p>
    <w:p w14:paraId="2487BA84" w14:textId="77777777" w:rsidR="00671ED7" w:rsidRPr="00A356A3" w:rsidRDefault="00671ED7" w:rsidP="00671ED7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полноты и обоснованности (достоверны ли использованные данные (надлежащие источники и пр.), а также представленного в нем описания экономического эффекта от реализации проекта акта;</w:t>
      </w:r>
    </w:p>
    <w:p w14:paraId="060B2A94" w14:textId="4C5FB8D3" w:rsidR="00671ED7" w:rsidRPr="00A356A3" w:rsidRDefault="00671ED7" w:rsidP="00B649DA">
      <w:pPr>
        <w:pStyle w:val="1"/>
        <w:spacing w:line="276" w:lineRule="auto"/>
        <w:ind w:firstLine="58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 xml:space="preserve">влияния (в том числе косвенного) реализации проекта акта на доходы и расходы </w:t>
      </w:r>
      <w:r w:rsidR="00B649DA">
        <w:rPr>
          <w:sz w:val="26"/>
          <w:szCs w:val="26"/>
        </w:rPr>
        <w:t>районного</w:t>
      </w:r>
      <w:r w:rsidRPr="00A356A3">
        <w:rPr>
          <w:sz w:val="26"/>
          <w:szCs w:val="26"/>
        </w:rPr>
        <w:t xml:space="preserve"> бюджета</w:t>
      </w:r>
      <w:r w:rsidR="00B649DA">
        <w:rPr>
          <w:sz w:val="26"/>
          <w:szCs w:val="26"/>
        </w:rPr>
        <w:t xml:space="preserve">; </w:t>
      </w:r>
    </w:p>
    <w:p w14:paraId="756D3452" w14:textId="77777777" w:rsidR="00671ED7" w:rsidRPr="00A356A3" w:rsidRDefault="00671ED7" w:rsidP="00B649DA">
      <w:pPr>
        <w:pStyle w:val="1"/>
        <w:spacing w:line="276" w:lineRule="auto"/>
        <w:ind w:firstLine="60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расчетов в денежном выражении (в зависимости от содержания проекта акта), в том числе:</w:t>
      </w:r>
    </w:p>
    <w:p w14:paraId="797D35B5" w14:textId="3F2F6D43" w:rsidR="00671ED7" w:rsidRPr="00A356A3" w:rsidRDefault="00671ED7" w:rsidP="00671ED7">
      <w:pPr>
        <w:pStyle w:val="1"/>
        <w:spacing w:line="276" w:lineRule="auto"/>
        <w:ind w:firstLine="60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 xml:space="preserve">расходов </w:t>
      </w:r>
      <w:r w:rsidR="00A356A3" w:rsidRPr="00A356A3">
        <w:rPr>
          <w:sz w:val="26"/>
          <w:szCs w:val="26"/>
        </w:rPr>
        <w:t>районного</w:t>
      </w:r>
      <w:r w:rsidRPr="00A356A3">
        <w:rPr>
          <w:sz w:val="26"/>
          <w:szCs w:val="26"/>
        </w:rPr>
        <w:t xml:space="preserve"> бюджета и источников финансового обеспечения в текущем финансовом году, в очередном финансовом году и плановом периоде, а также за пределами планового периода (в случае если срок реализации решений, предлагаемых к принятию проектом акта, выходит за пределы планового периода);</w:t>
      </w:r>
    </w:p>
    <w:p w14:paraId="53824DC6" w14:textId="4F88F1E1" w:rsidR="00671ED7" w:rsidRPr="00A356A3" w:rsidRDefault="00671ED7" w:rsidP="00671ED7">
      <w:pPr>
        <w:pStyle w:val="1"/>
        <w:spacing w:line="276" w:lineRule="auto"/>
        <w:ind w:firstLine="60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 xml:space="preserve">дополнительных расходов </w:t>
      </w:r>
      <w:r w:rsidR="00A356A3" w:rsidRPr="00A356A3">
        <w:rPr>
          <w:sz w:val="26"/>
          <w:szCs w:val="26"/>
        </w:rPr>
        <w:t>районного</w:t>
      </w:r>
      <w:r w:rsidRPr="00A356A3">
        <w:rPr>
          <w:sz w:val="26"/>
          <w:szCs w:val="26"/>
        </w:rPr>
        <w:t xml:space="preserve"> бюджета</w:t>
      </w:r>
      <w:r w:rsidR="00A356A3" w:rsidRPr="00A356A3">
        <w:rPr>
          <w:sz w:val="26"/>
          <w:szCs w:val="26"/>
        </w:rPr>
        <w:t xml:space="preserve"> </w:t>
      </w:r>
      <w:r w:rsidRPr="00A356A3">
        <w:rPr>
          <w:sz w:val="26"/>
          <w:szCs w:val="26"/>
        </w:rPr>
        <w:t>и источников их финансового обеспечения;</w:t>
      </w:r>
    </w:p>
    <w:p w14:paraId="48EE89DC" w14:textId="77777777" w:rsidR="00671ED7" w:rsidRPr="00A356A3" w:rsidRDefault="00671ED7" w:rsidP="00671ED7">
      <w:pPr>
        <w:pStyle w:val="1"/>
        <w:spacing w:line="276" w:lineRule="auto"/>
        <w:ind w:firstLine="60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>финансового обеспечения расходов из иных источников;</w:t>
      </w:r>
    </w:p>
    <w:p w14:paraId="022B8A1A" w14:textId="49588DB1" w:rsidR="00671ED7" w:rsidRPr="00A356A3" w:rsidRDefault="00671ED7" w:rsidP="00671ED7">
      <w:pPr>
        <w:pStyle w:val="1"/>
        <w:spacing w:line="276" w:lineRule="auto"/>
        <w:ind w:firstLine="600"/>
        <w:jc w:val="both"/>
        <w:rPr>
          <w:sz w:val="26"/>
          <w:szCs w:val="26"/>
        </w:rPr>
      </w:pPr>
      <w:r w:rsidRPr="00A356A3">
        <w:rPr>
          <w:sz w:val="26"/>
          <w:szCs w:val="26"/>
        </w:rPr>
        <w:t xml:space="preserve">доходов </w:t>
      </w:r>
      <w:r w:rsidR="00A356A3" w:rsidRPr="00A356A3">
        <w:rPr>
          <w:sz w:val="26"/>
          <w:szCs w:val="26"/>
        </w:rPr>
        <w:t>районного</w:t>
      </w:r>
      <w:r w:rsidRPr="00A356A3">
        <w:rPr>
          <w:sz w:val="26"/>
          <w:szCs w:val="26"/>
        </w:rPr>
        <w:t xml:space="preserve"> бюджета</w:t>
      </w:r>
      <w:r w:rsidR="00A356A3" w:rsidRPr="00A356A3">
        <w:rPr>
          <w:sz w:val="26"/>
          <w:szCs w:val="26"/>
        </w:rPr>
        <w:t>;</w:t>
      </w:r>
      <w:r w:rsidRPr="00A356A3">
        <w:rPr>
          <w:sz w:val="26"/>
          <w:szCs w:val="26"/>
        </w:rPr>
        <w:t xml:space="preserve"> </w:t>
      </w:r>
      <w:r w:rsidR="00A356A3" w:rsidRPr="00A356A3">
        <w:rPr>
          <w:sz w:val="26"/>
          <w:szCs w:val="26"/>
        </w:rPr>
        <w:t xml:space="preserve"> </w:t>
      </w:r>
    </w:p>
    <w:p w14:paraId="1B669BC5" w14:textId="6E80A545" w:rsidR="0072762B" w:rsidRPr="0072762B" w:rsidRDefault="00671ED7" w:rsidP="001D6388">
      <w:pPr>
        <w:pStyle w:val="1"/>
        <w:spacing w:after="1280" w:line="276" w:lineRule="auto"/>
        <w:ind w:firstLine="600"/>
        <w:jc w:val="both"/>
        <w:rPr>
          <w:sz w:val="24"/>
          <w:szCs w:val="24"/>
        </w:rPr>
      </w:pPr>
      <w:r w:rsidRPr="00A356A3">
        <w:rPr>
          <w:sz w:val="26"/>
          <w:szCs w:val="26"/>
        </w:rPr>
        <w:t xml:space="preserve">увеличения (уменьшения) поступлений налогов, сборов, иных обязательных платежей в увеличения (уменьшения) поступлений налогов, сборов, иных обязательных платежей в </w:t>
      </w:r>
      <w:r w:rsidR="00A356A3" w:rsidRPr="00A356A3">
        <w:rPr>
          <w:sz w:val="26"/>
          <w:szCs w:val="26"/>
        </w:rPr>
        <w:t>районный</w:t>
      </w:r>
      <w:r w:rsidRPr="00A356A3">
        <w:rPr>
          <w:sz w:val="26"/>
          <w:szCs w:val="26"/>
        </w:rPr>
        <w:t xml:space="preserve"> бюджет</w:t>
      </w:r>
      <w:r w:rsidR="00A356A3" w:rsidRPr="00A356A3">
        <w:rPr>
          <w:sz w:val="26"/>
          <w:szCs w:val="26"/>
        </w:rPr>
        <w:t>.</w:t>
      </w:r>
      <w:r w:rsidRPr="00A356A3">
        <w:rPr>
          <w:sz w:val="26"/>
          <w:szCs w:val="26"/>
        </w:rPr>
        <w:t xml:space="preserve"> </w:t>
      </w:r>
      <w:r w:rsidR="00A356A3" w:rsidRPr="00A356A3">
        <w:rPr>
          <w:sz w:val="26"/>
          <w:szCs w:val="26"/>
        </w:rPr>
        <w:t xml:space="preserve"> </w:t>
      </w:r>
    </w:p>
    <w:sectPr w:rsidR="0072762B" w:rsidRPr="0072762B" w:rsidSect="00FF69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B19F" w14:textId="77777777" w:rsidR="00865AAB" w:rsidRDefault="00865AAB" w:rsidP="000A5BE0">
      <w:pPr>
        <w:spacing w:after="0" w:line="240" w:lineRule="auto"/>
      </w:pPr>
      <w:r>
        <w:separator/>
      </w:r>
    </w:p>
  </w:endnote>
  <w:endnote w:type="continuationSeparator" w:id="0">
    <w:p w14:paraId="2AA3DADA" w14:textId="77777777" w:rsidR="00865AAB" w:rsidRDefault="00865AAB" w:rsidP="000A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9297"/>
      <w:docPartObj>
        <w:docPartGallery w:val="Page Numbers (Bottom of Page)"/>
        <w:docPartUnique/>
      </w:docPartObj>
    </w:sdtPr>
    <w:sdtEndPr/>
    <w:sdtContent>
      <w:p w14:paraId="24959D89" w14:textId="77777777" w:rsidR="000A5BE0" w:rsidRDefault="00F065F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9600C" w14:textId="77777777" w:rsidR="000A5BE0" w:rsidRDefault="000A5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A48C" w14:textId="77777777" w:rsidR="00865AAB" w:rsidRDefault="00865AAB" w:rsidP="000A5BE0">
      <w:pPr>
        <w:spacing w:after="0" w:line="240" w:lineRule="auto"/>
      </w:pPr>
      <w:r>
        <w:separator/>
      </w:r>
    </w:p>
  </w:footnote>
  <w:footnote w:type="continuationSeparator" w:id="0">
    <w:p w14:paraId="11104852" w14:textId="77777777" w:rsidR="00865AAB" w:rsidRDefault="00865AAB" w:rsidP="000A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383F" w14:textId="77777777" w:rsidR="00412B5B" w:rsidRDefault="00412B5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72C205" wp14:editId="568A0771">
              <wp:simplePos x="0" y="0"/>
              <wp:positionH relativeFrom="page">
                <wp:posOffset>3885565</wp:posOffset>
              </wp:positionH>
              <wp:positionV relativeFrom="page">
                <wp:posOffset>500380</wp:posOffset>
              </wp:positionV>
              <wp:extent cx="54610" cy="88265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2D6A4" w14:textId="77777777" w:rsidR="00412B5B" w:rsidRDefault="00412B5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2C20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5.95pt;margin-top:39.4pt;width:4.3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kTkgEAAB8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" filled="f" stroked="f">
              <v:textbox style="mso-fit-shape-to-text:t" inset="0,0,0,0">
                <w:txbxContent>
                  <w:p w14:paraId="2772D6A4" w14:textId="77777777" w:rsidR="00412B5B" w:rsidRDefault="00412B5B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CECC" w14:textId="77777777" w:rsidR="00412B5B" w:rsidRDefault="00412B5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2C4"/>
    <w:multiLevelType w:val="multilevel"/>
    <w:tmpl w:val="7318F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D23C5"/>
    <w:multiLevelType w:val="multilevel"/>
    <w:tmpl w:val="2D64B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D1DB0"/>
    <w:multiLevelType w:val="multilevel"/>
    <w:tmpl w:val="25022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557E1"/>
    <w:multiLevelType w:val="multilevel"/>
    <w:tmpl w:val="2CA65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2B"/>
    <w:rsid w:val="00041317"/>
    <w:rsid w:val="000562B3"/>
    <w:rsid w:val="00094CA0"/>
    <w:rsid w:val="000A5BE0"/>
    <w:rsid w:val="00120B03"/>
    <w:rsid w:val="001A2FFB"/>
    <w:rsid w:val="001D6388"/>
    <w:rsid w:val="00247CDF"/>
    <w:rsid w:val="00287EC4"/>
    <w:rsid w:val="0038032E"/>
    <w:rsid w:val="003C3C57"/>
    <w:rsid w:val="00412B5B"/>
    <w:rsid w:val="0042683B"/>
    <w:rsid w:val="004B478A"/>
    <w:rsid w:val="005A1CD5"/>
    <w:rsid w:val="00671ED7"/>
    <w:rsid w:val="006752E4"/>
    <w:rsid w:val="006A475F"/>
    <w:rsid w:val="0072762B"/>
    <w:rsid w:val="007B3D9B"/>
    <w:rsid w:val="008172F7"/>
    <w:rsid w:val="00865AAB"/>
    <w:rsid w:val="00942AFE"/>
    <w:rsid w:val="009C35E6"/>
    <w:rsid w:val="00A13D33"/>
    <w:rsid w:val="00A140A1"/>
    <w:rsid w:val="00A356A3"/>
    <w:rsid w:val="00AA13E1"/>
    <w:rsid w:val="00B649DA"/>
    <w:rsid w:val="00BF1A51"/>
    <w:rsid w:val="00C11E32"/>
    <w:rsid w:val="00C471FD"/>
    <w:rsid w:val="00D2717D"/>
    <w:rsid w:val="00F065F9"/>
    <w:rsid w:val="00F172B0"/>
    <w:rsid w:val="00FD0F98"/>
    <w:rsid w:val="00FD21F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2437"/>
  <w15:docId w15:val="{47590A70-8B56-4056-868D-099C736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BE0"/>
  </w:style>
  <w:style w:type="paragraph" w:styleId="a5">
    <w:name w:val="footer"/>
    <w:basedOn w:val="a"/>
    <w:link w:val="a6"/>
    <w:uiPriority w:val="99"/>
    <w:unhideWhenUsed/>
    <w:rsid w:val="000A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BE0"/>
  </w:style>
  <w:style w:type="paragraph" w:styleId="a7">
    <w:name w:val="Balloon Text"/>
    <w:basedOn w:val="a"/>
    <w:link w:val="a8"/>
    <w:uiPriority w:val="99"/>
    <w:semiHidden/>
    <w:unhideWhenUsed/>
    <w:rsid w:val="0009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CA0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942AF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942AF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412B5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главление_"/>
    <w:basedOn w:val="a0"/>
    <w:link w:val="ab"/>
    <w:rsid w:val="00412B5B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412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rsid w:val="00412B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12B5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412B5B"/>
    <w:pPr>
      <w:widowControl w:val="0"/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671ED7"/>
    <w:rPr>
      <w:rFonts w:ascii="Calibri" w:eastAsia="Calibri" w:hAnsi="Calibri" w:cs="Calibri"/>
      <w:i/>
      <w:iCs/>
    </w:rPr>
  </w:style>
  <w:style w:type="character" w:customStyle="1" w:styleId="21">
    <w:name w:val="Основной текст (2)_"/>
    <w:basedOn w:val="a0"/>
    <w:link w:val="22"/>
    <w:rsid w:val="00671ED7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671ED7"/>
    <w:pPr>
      <w:widowControl w:val="0"/>
      <w:spacing w:after="0" w:line="259" w:lineRule="auto"/>
      <w:ind w:left="600" w:firstLine="560"/>
    </w:pPr>
    <w:rPr>
      <w:rFonts w:ascii="Calibri" w:eastAsia="Calibri" w:hAnsi="Calibri" w:cs="Calibri"/>
      <w:i/>
      <w:iCs/>
    </w:rPr>
  </w:style>
  <w:style w:type="paragraph" w:customStyle="1" w:styleId="22">
    <w:name w:val="Основной текст (2)"/>
    <w:basedOn w:val="a"/>
    <w:link w:val="21"/>
    <w:rsid w:val="00671ED7"/>
    <w:pPr>
      <w:widowControl w:val="0"/>
      <w:spacing w:after="280" w:line="252" w:lineRule="auto"/>
      <w:ind w:left="600" w:firstLine="56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Олегович</cp:lastModifiedBy>
  <cp:revision>8</cp:revision>
  <cp:lastPrinted>2017-12-04T07:08:00Z</cp:lastPrinted>
  <dcterms:created xsi:type="dcterms:W3CDTF">2023-09-28T01:05:00Z</dcterms:created>
  <dcterms:modified xsi:type="dcterms:W3CDTF">2023-09-28T04:14:00Z</dcterms:modified>
</cp:coreProperties>
</file>