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CEFA" w14:textId="0BDC1214" w:rsidR="002E465A" w:rsidRPr="00F43171" w:rsidRDefault="00F43171" w:rsidP="00F4317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43171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А</w:t>
      </w:r>
      <w:r w:rsidRPr="00F43171">
        <w:rPr>
          <w:rFonts w:ascii="Times New Roman" w:hAnsi="Times New Roman" w:cs="Times New Roman"/>
          <w:b/>
          <w:sz w:val="28"/>
          <w:szCs w:val="28"/>
        </w:rPr>
        <w:t xml:space="preserve">нализ </w:t>
      </w:r>
      <w:r w:rsidRPr="00F43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исполнения администрацией </w:t>
      </w:r>
      <w:proofErr w:type="spellStart"/>
      <w:r w:rsidRPr="00F43171">
        <w:rPr>
          <w:rFonts w:ascii="Times New Roman" w:hAnsi="Times New Roman" w:cs="Times New Roman"/>
          <w:b/>
          <w:color w:val="000000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бюджетного законодательства при приобретении в муниципальную собственность имущества.  </w:t>
      </w:r>
    </w:p>
    <w:p w14:paraId="572EA8AC" w14:textId="13CE6CE2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      07 февраля 2023 года</w:t>
      </w:r>
    </w:p>
    <w:p w14:paraId="3409AD92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   Основание проведения экспертно-аналитического мероприятия: 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требование прокуратуры </w:t>
      </w:r>
      <w:proofErr w:type="spellStart"/>
      <w:r w:rsidRPr="00F43171">
        <w:rPr>
          <w:rFonts w:ascii="Times New Roman" w:hAnsi="Times New Roman" w:cs="Times New Roman"/>
          <w:bCs/>
          <w:sz w:val="28"/>
          <w:szCs w:val="28"/>
        </w:rPr>
        <w:t>Катангского</w:t>
      </w:r>
      <w:proofErr w:type="spellEnd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района «О выделении специалиста» от 24.01.2023 года,  пункт</w:t>
      </w:r>
      <w:r w:rsidRPr="00F43171">
        <w:rPr>
          <w:rFonts w:ascii="Times New Roman" w:hAnsi="Times New Roman" w:cs="Times New Roman"/>
          <w:sz w:val="28"/>
          <w:szCs w:val="28"/>
        </w:rPr>
        <w:t xml:space="preserve"> 3.3 плана работы Контрольно-счетной палаты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на 2023 год, приказ Контрольно-счетной палаты  </w:t>
      </w:r>
      <w:bookmarkStart w:id="0" w:name="_Hlk81398916"/>
      <w:r w:rsidRPr="00F4317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№ 1/2 от 25 января 2023 года «О выделении специалиста».</w:t>
      </w:r>
      <w:bookmarkEnd w:id="0"/>
    </w:p>
    <w:p w14:paraId="725480C5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F43171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1" w:name="_Hlk81398959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администрацией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бюджетного законодательства при приобретении в муниципальную собственность имущества (5 тонн бензина, дизельных двигателей, предназначенных для установки на транспортные средства, используемые для подвоза воды населению с.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2EDCF164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F43171">
        <w:rPr>
          <w:rFonts w:ascii="Times New Roman" w:hAnsi="Times New Roman" w:cs="Times New Roman"/>
          <w:bCs/>
          <w:sz w:val="28"/>
          <w:szCs w:val="28"/>
        </w:rPr>
        <w:t>: а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bookmarkEnd w:id="1"/>
    <w:p w14:paraId="6D254B7D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F4317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мероприятия: </w:t>
      </w:r>
      <w:bookmarkStart w:id="2" w:name="_Hlk81399165"/>
      <w:r w:rsidRPr="00F43171">
        <w:rPr>
          <w:rFonts w:ascii="Times New Roman" w:hAnsi="Times New Roman" w:cs="Times New Roman"/>
          <w:sz w:val="28"/>
          <w:szCs w:val="28"/>
        </w:rPr>
        <w:t>законность приобретения в муниципальную собственность имущества.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2"/>
    <w:p w14:paraId="4ACDE329" w14:textId="77777777" w:rsidR="00F43171" w:rsidRPr="00F43171" w:rsidRDefault="00F43171" w:rsidP="00F4317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 Сроки проведения экспертно-аналитического мероприятия: </w:t>
      </w:r>
      <w:r w:rsidRPr="00F43171">
        <w:rPr>
          <w:rFonts w:ascii="Times New Roman" w:hAnsi="Times New Roman" w:cs="Times New Roman"/>
          <w:spacing w:val="-2"/>
          <w:sz w:val="28"/>
          <w:szCs w:val="28"/>
        </w:rPr>
        <w:t>с 25</w:t>
      </w:r>
      <w:r w:rsidRPr="00F43171">
        <w:rPr>
          <w:rFonts w:ascii="Times New Roman" w:hAnsi="Times New Roman" w:cs="Times New Roman"/>
          <w:sz w:val="28"/>
          <w:szCs w:val="28"/>
        </w:rPr>
        <w:t>.01.2023 года по 08.02.2023 года.</w:t>
      </w:r>
    </w:p>
    <w:p w14:paraId="57907356" w14:textId="77777777" w:rsidR="00F43171" w:rsidRPr="00F43171" w:rsidRDefault="00F43171" w:rsidP="00F4317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43171">
        <w:rPr>
          <w:rFonts w:ascii="Times New Roman" w:hAnsi="Times New Roman" w:cs="Times New Roman"/>
          <w:sz w:val="28"/>
          <w:szCs w:val="28"/>
        </w:rPr>
        <w:t xml:space="preserve"> Документы для изучения получены КСП из прокуратуры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района 03.02.2023 года.</w:t>
      </w:r>
    </w:p>
    <w:p w14:paraId="5BA5831B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    Результаты мероприятия:</w:t>
      </w:r>
    </w:p>
    <w:p w14:paraId="586461C8" w14:textId="345B77B5" w:rsidR="00F43171" w:rsidRPr="00F43171" w:rsidRDefault="00F43171" w:rsidP="00F4317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112678168"/>
      <w:r w:rsidRPr="00F43171">
        <w:rPr>
          <w:rFonts w:ascii="Times New Roman" w:hAnsi="Times New Roman" w:cs="Times New Roman"/>
          <w:sz w:val="28"/>
          <w:szCs w:val="28"/>
        </w:rPr>
        <w:t xml:space="preserve">           1. 14 марта 2022 года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был заключен договор №018.2022 на поставку горюче-смазочных материалов с ООО «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СибНефтьЛемПродукт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». В соответствии с договором администрация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Ербогаченкого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приобрела 5 тонн бензина АИ-92-К5 по цене 275 000 рублей. </w:t>
      </w:r>
    </w:p>
    <w:p w14:paraId="1E082560" w14:textId="77777777" w:rsidR="00F43171" w:rsidRPr="00F43171" w:rsidRDefault="00F43171" w:rsidP="00F4317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Оплата по указанному договору осуществлена за счет средств бюджета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F43171">
        <w:rPr>
          <w:rFonts w:ascii="Times New Roman" w:hAnsi="Times New Roman" w:cs="Times New Roman"/>
          <w:sz w:val="28"/>
          <w:szCs w:val="28"/>
        </w:rPr>
        <w:t xml:space="preserve">, что подтверждается платежным поручением №286652 от 24.03.2022 года.  </w:t>
      </w:r>
    </w:p>
    <w:p w14:paraId="398EA70C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Требования статьи 93 Федерального закона от 05.04.2013 № 44-ФЗ «О контрактной системе в сфере закупок товаров, работ, услуг для обеспечения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государственных и муниципальных нужд» в данном случае соблюдены. Договор заключен с единственным поставщиком в соответствии с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п.4 ч.1 ст. ст. 93 </w:t>
      </w:r>
      <w:bookmarkStart w:id="4" w:name="_Hlk126569199"/>
      <w:r w:rsidRPr="00F4317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bookmarkEnd w:id="4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администрация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Ербогаченкого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размещенный в ЕИС 27.01.2022 (изм.22.03.2022 года), содержит информацию о проведении закупок у единственного поставщика,   в том числе по кодам бюджетной классификации, соответствующей КБК приложений 7 и 9 к решению о бюджете поселения на 2022 год и  бюджетной росписи. Отраженные в плане-графике объемы закупок не превышают доведенных до заказчика лимитов бюджетных обязательств. </w:t>
      </w:r>
      <w:r w:rsidRPr="00F4317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AB42AA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sz w:val="28"/>
          <w:szCs w:val="28"/>
        </w:rPr>
        <w:t xml:space="preserve">      По информации администрации </w:t>
      </w:r>
      <w:proofErr w:type="spellStart"/>
      <w:r w:rsidRPr="00F43171">
        <w:rPr>
          <w:sz w:val="28"/>
          <w:szCs w:val="28"/>
        </w:rPr>
        <w:t>Ербогаченского</w:t>
      </w:r>
      <w:proofErr w:type="spellEnd"/>
      <w:r w:rsidRPr="00F43171">
        <w:rPr>
          <w:sz w:val="28"/>
          <w:szCs w:val="28"/>
        </w:rPr>
        <w:t xml:space="preserve"> муниципального образования расходы по приобретению бензина осуществлены в рамках </w:t>
      </w:r>
      <w:r w:rsidRPr="00F43171">
        <w:rPr>
          <w:color w:val="000000"/>
          <w:sz w:val="28"/>
          <w:szCs w:val="28"/>
        </w:rPr>
        <w:t xml:space="preserve">муниципальной программы «Содержание и развитие коммунальной инфраструктуры, благоустройство территории населенных пунктов в </w:t>
      </w:r>
      <w:proofErr w:type="spellStart"/>
      <w:r w:rsidRPr="00F43171">
        <w:rPr>
          <w:color w:val="000000"/>
          <w:sz w:val="28"/>
          <w:szCs w:val="28"/>
        </w:rPr>
        <w:t>Ербогаченском</w:t>
      </w:r>
      <w:proofErr w:type="spellEnd"/>
      <w:r w:rsidRPr="00F43171">
        <w:rPr>
          <w:color w:val="000000"/>
          <w:sz w:val="28"/>
          <w:szCs w:val="28"/>
        </w:rPr>
        <w:t xml:space="preserve"> муниципальном образовании на 2017 -2022 годы»</w:t>
      </w:r>
      <w:r w:rsidRPr="00F43171">
        <w:rPr>
          <w:color w:val="000000"/>
        </w:rPr>
        <w:t xml:space="preserve"> </w:t>
      </w:r>
      <w:r w:rsidRPr="00F43171">
        <w:rPr>
          <w:color w:val="000000"/>
          <w:sz w:val="28"/>
          <w:szCs w:val="28"/>
        </w:rPr>
        <w:t>по статье «Прочие мероприятия по благоустройству».</w:t>
      </w:r>
    </w:p>
    <w:p w14:paraId="35293C4A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соответствии с п.19 ч.1 статьи 14 Федерального закона от 06.10.2003 года «Об общих принципах организации местного самоуправления в РФ» к полномочиям сельского поселения отнесены </w:t>
      </w:r>
      <w:r w:rsidRPr="00F43171"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территории поселения. Бюджет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Бюджет) на 2022 года и плановый период 2023-2024 годов утвержден решением Думы поселения 23.12.2021 года №12/5. 22.06.2022 года решением Думы №14/8 в бюджет были внесены изменения. </w:t>
      </w:r>
    </w:p>
    <w:p w14:paraId="09FAB622" w14:textId="77777777" w:rsidR="00F43171" w:rsidRPr="00F43171" w:rsidRDefault="00F43171" w:rsidP="00F4317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Бюджет носит программный характер, всего постановлениями администрации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утверждено 10 муниципальных программ. </w:t>
      </w:r>
    </w:p>
    <w:p w14:paraId="7229E242" w14:textId="77777777" w:rsidR="00F43171" w:rsidRPr="00F43171" w:rsidRDefault="00F43171" w:rsidP="00F4317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Мероприятия по благоустройству предусмотрены муниципальной программой 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«Содержание и развитие коммунальной инфраструктуры, благоустройство населенных пунктов в </w:t>
      </w:r>
      <w:proofErr w:type="spellStart"/>
      <w:r w:rsidRPr="00F43171">
        <w:rPr>
          <w:rFonts w:ascii="Times New Roman" w:hAnsi="Times New Roman" w:cs="Times New Roman"/>
          <w:bCs/>
          <w:sz w:val="28"/>
          <w:szCs w:val="28"/>
        </w:rPr>
        <w:t>Ербогаченском</w:t>
      </w:r>
      <w:proofErr w:type="spellEnd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на 2017-2023 годы» (далее Программа) в приложении 7 к решению о Бюджете (раздел «</w:t>
      </w:r>
      <w:proofErr w:type="spellStart"/>
      <w:r w:rsidRPr="00F43171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- коммунальное хозяйство», подраздел «Благоустройство»).</w:t>
      </w:r>
    </w:p>
    <w:p w14:paraId="4BD9E8C0" w14:textId="77777777" w:rsidR="00F43171" w:rsidRPr="00F43171" w:rsidRDefault="00F43171" w:rsidP="00F4317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Данная Программа утверждена постановлением администрации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  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43171">
        <w:rPr>
          <w:rFonts w:ascii="Times New Roman" w:hAnsi="Times New Roman" w:cs="Times New Roman"/>
          <w:sz w:val="28"/>
          <w:szCs w:val="28"/>
        </w:rPr>
        <w:t xml:space="preserve">05.02.2021 года. </w:t>
      </w:r>
    </w:p>
    <w:p w14:paraId="01C2E173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В соответствии с решением о Бюджете на данные мероприятия было запланировано 3 003,8 тыс. рублей.  </w:t>
      </w:r>
    </w:p>
    <w:p w14:paraId="2C4FA822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       Согласно представленной бюджетной росписи, расходы по данным мероприятиям были утверждены в 1 квартале 2022 года в сумме 1 000 тыс. рублей, во 2 квартале 2022 года – 2 003,8 тыс. рублей.</w:t>
      </w:r>
    </w:p>
    <w:p w14:paraId="06F1F267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В Бюджетной смете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МО на 2022 год на прочие мероприятия по благоустройству предусмотрены 3 003,8 тыс. рублей. </w:t>
      </w:r>
    </w:p>
    <w:p w14:paraId="0AED1FEE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Уведомлением об уточненных лимитах бюджетных обязательств на 2022 год ассигнования доведены до получателя: в 1 квартале 1 млн. рублей, 2 квартале 1 млн. рублей, в 3 и 4 кварталах по 442,3 тыс. рублей соответственно.   </w:t>
      </w:r>
    </w:p>
    <w:p w14:paraId="45EE9E04" w14:textId="77777777" w:rsidR="00F43171" w:rsidRPr="00F43171" w:rsidRDefault="00F43171" w:rsidP="00F43171">
      <w:pPr>
        <w:tabs>
          <w:tab w:val="left" w:pos="3315"/>
        </w:tabs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Таким образом, расходование бюджетных средств осуществлено в пределах доведенных до получателя лимитов бюджетных обязательств.  </w:t>
      </w:r>
    </w:p>
    <w:p w14:paraId="6E30CDE7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179 Бюджетного кодекса РФ муниципальные программы утверждаются местной администрацией муниципального образования.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принятия решений о разработке муниципальных программ, формирования и реализации указанных программ устанавливается      муниципальным правовым актом местной администрации муниципального образования.</w:t>
      </w:r>
    </w:p>
    <w:p w14:paraId="6157F793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06.10.2016 года постановлением администрации 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 №139-п утвержден Порядок разработки, реализации и оценки эффективности муниципальных программ МО. Муниципальная программа 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«Содержание и развитие коммунальной инфраструктуры, благоустройство населенных пунктов в </w:t>
      </w:r>
      <w:proofErr w:type="spellStart"/>
      <w:r w:rsidRPr="00F43171">
        <w:rPr>
          <w:rFonts w:ascii="Times New Roman" w:hAnsi="Times New Roman" w:cs="Times New Roman"/>
          <w:bCs/>
          <w:sz w:val="28"/>
          <w:szCs w:val="28"/>
        </w:rPr>
        <w:t>Ербогаченском</w:t>
      </w:r>
      <w:proofErr w:type="spellEnd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 на 2017-2023 годы» соответствует требованиям вышеуказанного Порядка.</w:t>
      </w:r>
    </w:p>
    <w:p w14:paraId="06C1A889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179 Бюджетного кодекса РФ, о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бъем бюджетных ассигнований на финансовое обеспечение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</w:t>
      </w:r>
      <w:r w:rsidRPr="00F43171">
        <w:rPr>
          <w:rFonts w:ascii="Times New Roman" w:hAnsi="Times New Roman" w:cs="Times New Roman"/>
          <w:sz w:val="28"/>
          <w:szCs w:val="28"/>
        </w:rPr>
        <w:t xml:space="preserve"> образования.  </w:t>
      </w:r>
    </w:p>
    <w:p w14:paraId="4E6B32FC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Данная муниципальная программа, помимо прочего, содержит следующую интересующую информацию. Паспорт программы одной из задач определяет </w:t>
      </w:r>
      <w:r w:rsidRPr="00F43171">
        <w:rPr>
          <w:rFonts w:ascii="Times New Roman" w:hAnsi="Times New Roman" w:cs="Times New Roman"/>
          <w:sz w:val="28"/>
          <w:szCs w:val="28"/>
        </w:rPr>
        <w:t>проведение работ по благоустройству территории поселения в границах населенных пунктов, приведение в качественное состояние элементов благоустройства (детских игровых площадок, зелёных насаждений, тротуаров, ограждений, памятников и т.д.).</w:t>
      </w:r>
    </w:p>
    <w:p w14:paraId="018FD5A0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     В приложении 2 «Перечень основных мероприятий, ресурсное обеспечение муниципальной программы» в разделе «Мероприятия по благоустройству» предусмотрены «Прочие мероприятия по благоустройству». </w:t>
      </w:r>
      <w:r w:rsidRPr="00F43171">
        <w:rPr>
          <w:rFonts w:ascii="Times New Roman" w:hAnsi="Times New Roman" w:cs="Times New Roman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31A12" w14:textId="77777777" w:rsidR="00F43171" w:rsidRPr="00F43171" w:rsidRDefault="00F43171" w:rsidP="00F43171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Решением Думы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МО от 12.12.2013 года №16/9 утверждено Положение о порядке управления и распоряжения муниципальным имуществом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МО, в соответствии с п.п.8 п.3.3 к полномочиям Администрации поселения относится принятие решения о приобретении в муниципальную казну и отчуждении из муниципальной казны движимого имущества. </w:t>
      </w:r>
    </w:p>
    <w:p w14:paraId="400BC7D5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F43171">
        <w:rPr>
          <w:sz w:val="28"/>
          <w:szCs w:val="28"/>
        </w:rPr>
        <w:t xml:space="preserve">    </w:t>
      </w:r>
      <w:r w:rsidRPr="00F43171">
        <w:rPr>
          <w:color w:val="0D0D0D" w:themeColor="text1" w:themeTint="F2"/>
          <w:sz w:val="28"/>
          <w:szCs w:val="28"/>
        </w:rPr>
        <w:t xml:space="preserve">Согласно информации </w:t>
      </w:r>
      <w:proofErr w:type="spellStart"/>
      <w:r w:rsidRPr="00F43171">
        <w:rPr>
          <w:sz w:val="28"/>
          <w:szCs w:val="28"/>
        </w:rPr>
        <w:t>Ербогаченского</w:t>
      </w:r>
      <w:proofErr w:type="spellEnd"/>
      <w:r w:rsidRPr="00F43171">
        <w:rPr>
          <w:sz w:val="28"/>
          <w:szCs w:val="28"/>
        </w:rPr>
        <w:t xml:space="preserve"> муниципального</w:t>
      </w:r>
      <w:r w:rsidRPr="00F43171">
        <w:rPr>
          <w:i/>
          <w:iCs/>
          <w:sz w:val="28"/>
          <w:szCs w:val="28"/>
        </w:rPr>
        <w:t xml:space="preserve"> </w:t>
      </w:r>
      <w:r w:rsidRPr="00F43171">
        <w:rPr>
          <w:sz w:val="28"/>
          <w:szCs w:val="28"/>
        </w:rPr>
        <w:t xml:space="preserve">образования, в </w:t>
      </w:r>
      <w:r w:rsidRPr="00F43171">
        <w:rPr>
          <w:color w:val="000000"/>
          <w:sz w:val="28"/>
          <w:szCs w:val="28"/>
        </w:rPr>
        <w:t xml:space="preserve">собственности поселения имеется транспортное средство УАЗ-315196 с бензиновым двигателем, бензиновый генератор </w:t>
      </w:r>
      <w:proofErr w:type="spellStart"/>
      <w:r w:rsidRPr="00F43171">
        <w:rPr>
          <w:color w:val="000000"/>
          <w:sz w:val="28"/>
          <w:szCs w:val="28"/>
        </w:rPr>
        <w:t>Huter</w:t>
      </w:r>
      <w:proofErr w:type="spellEnd"/>
      <w:r w:rsidRPr="00F43171">
        <w:rPr>
          <w:color w:val="000000"/>
          <w:sz w:val="28"/>
          <w:szCs w:val="28"/>
        </w:rPr>
        <w:t xml:space="preserve"> DY5000L, мотопомпа, водомет на бензиновом двигателе, </w:t>
      </w:r>
      <w:proofErr w:type="spellStart"/>
      <w:r w:rsidRPr="00F43171">
        <w:rPr>
          <w:color w:val="000000"/>
          <w:sz w:val="28"/>
          <w:szCs w:val="28"/>
        </w:rPr>
        <w:t>мотокоса</w:t>
      </w:r>
      <w:proofErr w:type="spellEnd"/>
      <w:r w:rsidRPr="00F43171">
        <w:rPr>
          <w:color w:val="000000"/>
          <w:sz w:val="28"/>
          <w:szCs w:val="28"/>
        </w:rPr>
        <w:t xml:space="preserve">, </w:t>
      </w:r>
      <w:proofErr w:type="spellStart"/>
      <w:r w:rsidRPr="00F43171">
        <w:rPr>
          <w:color w:val="000000"/>
          <w:sz w:val="28"/>
          <w:szCs w:val="28"/>
        </w:rPr>
        <w:t>бензобур</w:t>
      </w:r>
      <w:proofErr w:type="spellEnd"/>
      <w:r w:rsidRPr="00F43171">
        <w:rPr>
          <w:color w:val="000000"/>
          <w:sz w:val="28"/>
          <w:szCs w:val="28"/>
        </w:rPr>
        <w:t xml:space="preserve">, бензопила. Топливо расходовалось в основном для функционирования транспорта, в том числе, водомета на бензиновом двигателе, работы бензинового генератора во время отключения электроэнергии, а также для работы имеющегося </w:t>
      </w:r>
      <w:proofErr w:type="spellStart"/>
      <w:r w:rsidRPr="00F43171">
        <w:rPr>
          <w:color w:val="000000"/>
          <w:sz w:val="28"/>
          <w:szCs w:val="28"/>
        </w:rPr>
        <w:t>бензоинструмента</w:t>
      </w:r>
      <w:proofErr w:type="spellEnd"/>
      <w:r w:rsidRPr="00F43171">
        <w:rPr>
          <w:color w:val="000000"/>
          <w:sz w:val="28"/>
          <w:szCs w:val="28"/>
        </w:rPr>
        <w:t xml:space="preserve">. </w:t>
      </w:r>
    </w:p>
    <w:p w14:paraId="1EFE0A8F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b/>
          <w:bCs/>
          <w:color w:val="000000"/>
          <w:sz w:val="28"/>
          <w:szCs w:val="28"/>
        </w:rPr>
        <w:t xml:space="preserve">    </w:t>
      </w:r>
      <w:r w:rsidRPr="00F43171">
        <w:rPr>
          <w:color w:val="000000"/>
          <w:sz w:val="28"/>
          <w:szCs w:val="28"/>
        </w:rPr>
        <w:t xml:space="preserve">Согласно выписки из реестра муниципальной собственности </w:t>
      </w:r>
      <w:proofErr w:type="spellStart"/>
      <w:r w:rsidRPr="00F43171">
        <w:rPr>
          <w:sz w:val="28"/>
          <w:szCs w:val="28"/>
        </w:rPr>
        <w:t>Ербогаченского</w:t>
      </w:r>
      <w:proofErr w:type="spellEnd"/>
      <w:r w:rsidRPr="00F43171">
        <w:rPr>
          <w:sz w:val="28"/>
          <w:szCs w:val="28"/>
        </w:rPr>
        <w:t xml:space="preserve"> муниципального</w:t>
      </w:r>
      <w:r w:rsidRPr="00F43171">
        <w:rPr>
          <w:i/>
          <w:iCs/>
          <w:sz w:val="28"/>
          <w:szCs w:val="28"/>
        </w:rPr>
        <w:t xml:space="preserve"> </w:t>
      </w:r>
      <w:r w:rsidRPr="00F43171">
        <w:rPr>
          <w:sz w:val="28"/>
          <w:szCs w:val="28"/>
        </w:rPr>
        <w:t xml:space="preserve">образования, в его собственности находятся автомобиль УАЗ-315196 с бензиновым двигателем,  мотопомпа </w:t>
      </w:r>
      <w:r w:rsidRPr="00F43171">
        <w:rPr>
          <w:sz w:val="28"/>
          <w:szCs w:val="28"/>
          <w:lang w:val="en-US"/>
        </w:rPr>
        <w:t>KOSHIN</w:t>
      </w:r>
      <w:r w:rsidRPr="00F43171">
        <w:rPr>
          <w:sz w:val="28"/>
          <w:szCs w:val="28"/>
        </w:rPr>
        <w:t xml:space="preserve"> </w:t>
      </w:r>
      <w:r w:rsidRPr="00F43171">
        <w:rPr>
          <w:sz w:val="28"/>
          <w:szCs w:val="28"/>
          <w:lang w:val="en-US"/>
        </w:rPr>
        <w:t>c</w:t>
      </w:r>
      <w:r w:rsidRPr="00F43171">
        <w:rPr>
          <w:sz w:val="28"/>
          <w:szCs w:val="28"/>
        </w:rPr>
        <w:t xml:space="preserve">  бензиновым двигателем,  водометный движитель Т-180 с бензиновым двигателем, бензиновый генератор </w:t>
      </w:r>
      <w:r w:rsidRPr="00F43171">
        <w:rPr>
          <w:sz w:val="28"/>
          <w:szCs w:val="28"/>
          <w:lang w:val="en-US"/>
        </w:rPr>
        <w:t>HUTER</w:t>
      </w:r>
      <w:r w:rsidRPr="00F43171">
        <w:rPr>
          <w:sz w:val="28"/>
          <w:szCs w:val="28"/>
        </w:rPr>
        <w:t xml:space="preserve"> </w:t>
      </w:r>
      <w:r w:rsidRPr="00F43171">
        <w:rPr>
          <w:sz w:val="28"/>
          <w:szCs w:val="28"/>
          <w:lang w:val="en-US"/>
        </w:rPr>
        <w:t>DE</w:t>
      </w:r>
      <w:r w:rsidRPr="00F43171">
        <w:rPr>
          <w:sz w:val="28"/>
          <w:szCs w:val="28"/>
        </w:rPr>
        <w:t xml:space="preserve"> 5000</w:t>
      </w:r>
      <w:r w:rsidRPr="00F43171">
        <w:rPr>
          <w:sz w:val="28"/>
          <w:szCs w:val="28"/>
          <w:lang w:val="en-US"/>
        </w:rPr>
        <w:t>L</w:t>
      </w:r>
      <w:r w:rsidRPr="00F43171">
        <w:rPr>
          <w:sz w:val="28"/>
          <w:szCs w:val="28"/>
        </w:rPr>
        <w:t xml:space="preserve">, бензиновая </w:t>
      </w:r>
      <w:proofErr w:type="spellStart"/>
      <w:r w:rsidRPr="00F43171">
        <w:rPr>
          <w:sz w:val="28"/>
          <w:szCs w:val="28"/>
        </w:rPr>
        <w:t>мотопилила</w:t>
      </w:r>
      <w:proofErr w:type="spellEnd"/>
      <w:r w:rsidRPr="00F43171">
        <w:rPr>
          <w:sz w:val="28"/>
          <w:szCs w:val="28"/>
        </w:rPr>
        <w:t xml:space="preserve"> и бензиновая </w:t>
      </w:r>
      <w:proofErr w:type="spellStart"/>
      <w:r w:rsidRPr="00F43171">
        <w:rPr>
          <w:sz w:val="28"/>
          <w:szCs w:val="28"/>
        </w:rPr>
        <w:t>мотокоса</w:t>
      </w:r>
      <w:proofErr w:type="spellEnd"/>
      <w:r w:rsidRPr="00F43171">
        <w:rPr>
          <w:sz w:val="28"/>
          <w:szCs w:val="28"/>
        </w:rPr>
        <w:t xml:space="preserve">.  Представлены акты списания бензина (командировки), акт приема передачи топлива старосте </w:t>
      </w:r>
      <w:proofErr w:type="spellStart"/>
      <w:r w:rsidRPr="00F43171">
        <w:rPr>
          <w:sz w:val="28"/>
          <w:szCs w:val="28"/>
        </w:rPr>
        <w:t>д.Тетея</w:t>
      </w:r>
      <w:proofErr w:type="spellEnd"/>
      <w:r w:rsidRPr="00F43171">
        <w:rPr>
          <w:sz w:val="28"/>
          <w:szCs w:val="28"/>
        </w:rPr>
        <w:t xml:space="preserve">.  </w:t>
      </w:r>
    </w:p>
    <w:p w14:paraId="12E7D1D0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 w:rsidRPr="00F43171">
        <w:rPr>
          <w:sz w:val="28"/>
          <w:szCs w:val="28"/>
        </w:rPr>
        <w:t xml:space="preserve">    В соответствии со статьей 6 бюджетного кодекса РФ </w:t>
      </w:r>
      <w:r w:rsidRPr="00F43171">
        <w:rPr>
          <w:color w:val="0D0D0D" w:themeColor="text1" w:themeTint="F2"/>
          <w:sz w:val="28"/>
          <w:szCs w:val="28"/>
        </w:rPr>
        <w:t xml:space="preserve">расходные обязательства это обусловленные законом, иным нормативным правовым актом, договором или соглашением обязанности публично-правового образования (Российской Федерации, субъекта Российской Федерации, муниципального образования) или действующего от его имени казенного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 </w:t>
      </w:r>
      <w:r w:rsidRPr="00F43171">
        <w:rPr>
          <w:color w:val="0D0D0D" w:themeColor="text1" w:themeTint="F2"/>
          <w:sz w:val="28"/>
          <w:szCs w:val="28"/>
        </w:rPr>
        <w:br/>
        <w:t xml:space="preserve">    Статьей 86 Бюджетного кодекса РФ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</w:t>
      </w:r>
      <w:r w:rsidRPr="00F43171">
        <w:rPr>
          <w:color w:val="0D0D0D" w:themeColor="text1" w:themeTint="F2"/>
          <w:sz w:val="28"/>
          <w:szCs w:val="28"/>
        </w:rPr>
        <w:lastRenderedPageBreak/>
        <w:t xml:space="preserve">(соглашений) по данным вопросам; заключения от имени муниципального образования договоров (соглашений) муниципальными казенными учреждениями. </w:t>
      </w:r>
    </w:p>
    <w:p w14:paraId="6268E570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color w:val="0D0D0D" w:themeColor="text1" w:themeTint="F2"/>
          <w:sz w:val="28"/>
          <w:szCs w:val="28"/>
        </w:rPr>
        <w:t xml:space="preserve"> </w:t>
      </w:r>
      <w:r w:rsidRPr="00F43171">
        <w:rPr>
          <w:sz w:val="28"/>
          <w:szCs w:val="28"/>
        </w:rPr>
        <w:t xml:space="preserve">   Таким образом, заключение договора на </w:t>
      </w:r>
      <w:r w:rsidRPr="00F43171">
        <w:rPr>
          <w:color w:val="000000"/>
          <w:sz w:val="28"/>
          <w:szCs w:val="28"/>
        </w:rPr>
        <w:t xml:space="preserve">поставку горюче-смазочных материалов главой </w:t>
      </w:r>
      <w:proofErr w:type="spellStart"/>
      <w:r w:rsidRPr="00F43171">
        <w:rPr>
          <w:color w:val="000000"/>
          <w:sz w:val="28"/>
          <w:szCs w:val="28"/>
        </w:rPr>
        <w:t>Ербогаченского</w:t>
      </w:r>
      <w:proofErr w:type="spellEnd"/>
      <w:r w:rsidRPr="00F43171">
        <w:rPr>
          <w:color w:val="000000"/>
          <w:sz w:val="28"/>
          <w:szCs w:val="28"/>
        </w:rPr>
        <w:t xml:space="preserve"> муниципального образования </w:t>
      </w:r>
      <w:r w:rsidRPr="00F43171">
        <w:rPr>
          <w:sz w:val="28"/>
          <w:szCs w:val="28"/>
        </w:rPr>
        <w:t xml:space="preserve">не противоречит БК РФ, Положению о порядке управления и распоряжения муниципальным имуществом </w:t>
      </w:r>
      <w:proofErr w:type="spellStart"/>
      <w:r w:rsidRPr="00F43171">
        <w:rPr>
          <w:sz w:val="28"/>
          <w:szCs w:val="28"/>
        </w:rPr>
        <w:t>Ербогаченского</w:t>
      </w:r>
      <w:proofErr w:type="spellEnd"/>
      <w:r w:rsidRPr="00F43171">
        <w:rPr>
          <w:sz w:val="28"/>
          <w:szCs w:val="28"/>
        </w:rPr>
        <w:t xml:space="preserve"> муниципального</w:t>
      </w:r>
      <w:r w:rsidRPr="00F43171">
        <w:rPr>
          <w:i/>
          <w:iCs/>
          <w:sz w:val="28"/>
          <w:szCs w:val="28"/>
        </w:rPr>
        <w:t xml:space="preserve"> </w:t>
      </w:r>
      <w:r w:rsidRPr="00F43171">
        <w:rPr>
          <w:sz w:val="28"/>
          <w:szCs w:val="28"/>
        </w:rPr>
        <w:t>образования.</w:t>
      </w:r>
    </w:p>
    <w:p w14:paraId="6D36E176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sz w:val="28"/>
          <w:szCs w:val="28"/>
        </w:rPr>
        <w:t xml:space="preserve">    Законность расходования бензина прямо коррелируется с вопросом о законности его приобретения. С точки зрения КСП, при наличии достаточного объема средств в бюджете поселения, приобретение бензина в большем объеме, чем требуется на текущий период не только допустимо, но и целесообразно исходя из принципа эффективности (экономности) расходования средств, с учетом инфляции (роста цен). В ходе изучения представленных документов сомнений в законности расходования топлива у КСП не возникло. </w:t>
      </w:r>
    </w:p>
    <w:p w14:paraId="6D745BA8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sz w:val="28"/>
          <w:szCs w:val="28"/>
        </w:rPr>
        <w:t xml:space="preserve">    Контроль эффективности расходования средств бюджета поселения, и соответственно, эффективности расходования приобретенного бензина, входит в компетенцию Думы </w:t>
      </w:r>
      <w:proofErr w:type="spellStart"/>
      <w:r w:rsidRPr="00F43171">
        <w:rPr>
          <w:sz w:val="28"/>
          <w:szCs w:val="28"/>
        </w:rPr>
        <w:t>Ербогаченского</w:t>
      </w:r>
      <w:proofErr w:type="spellEnd"/>
      <w:r w:rsidRPr="00F43171">
        <w:rPr>
          <w:sz w:val="28"/>
          <w:szCs w:val="28"/>
        </w:rPr>
        <w:t xml:space="preserve"> муниципального образования.  </w:t>
      </w:r>
    </w:p>
    <w:p w14:paraId="23ED3C89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sz w:val="28"/>
          <w:szCs w:val="28"/>
        </w:rPr>
        <w:t xml:space="preserve">     </w:t>
      </w:r>
      <w:bookmarkEnd w:id="3"/>
      <w:r w:rsidRPr="00F43171">
        <w:rPr>
          <w:sz w:val="28"/>
          <w:szCs w:val="28"/>
        </w:rPr>
        <w:t xml:space="preserve">2. В апреле 2022 года администрацией </w:t>
      </w:r>
      <w:proofErr w:type="spellStart"/>
      <w:r w:rsidRPr="00F43171">
        <w:rPr>
          <w:sz w:val="28"/>
          <w:szCs w:val="28"/>
        </w:rPr>
        <w:t>Ербогаченского</w:t>
      </w:r>
      <w:proofErr w:type="spellEnd"/>
      <w:r w:rsidRPr="00F43171">
        <w:rPr>
          <w:sz w:val="28"/>
          <w:szCs w:val="28"/>
        </w:rPr>
        <w:t xml:space="preserve"> муниципального</w:t>
      </w:r>
      <w:r w:rsidRPr="00F43171">
        <w:rPr>
          <w:i/>
          <w:iCs/>
          <w:sz w:val="28"/>
          <w:szCs w:val="28"/>
        </w:rPr>
        <w:t xml:space="preserve"> </w:t>
      </w:r>
      <w:r w:rsidRPr="00F43171">
        <w:rPr>
          <w:sz w:val="28"/>
          <w:szCs w:val="28"/>
        </w:rPr>
        <w:t xml:space="preserve">образования были приобретены два дизельных двигателя Д-245С и Д 245.0Е. </w:t>
      </w:r>
    </w:p>
    <w:p w14:paraId="5F381B06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В соответствии с требованием прокуратуры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района от 25.08.2022 года КСП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было проведено </w:t>
      </w:r>
      <w:r w:rsidRPr="00F43171">
        <w:rPr>
          <w:rFonts w:ascii="Times New Roman" w:eastAsiaTheme="minorEastAsia" w:hAnsi="Times New Roman" w:cs="Times New Roman"/>
          <w:sz w:val="28"/>
          <w:szCs w:val="28"/>
        </w:rPr>
        <w:t xml:space="preserve">экспертно-аналитическое мероприятие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«Анализ исполнения администрацией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бюджетного законодательства  при приобретении в муниципальную собственность имущества (дизельных двигателей, предназначенных для установки на транспортные средства, используемые для подвоза воды населению с.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43171">
        <w:rPr>
          <w:rFonts w:ascii="Times New Roman" w:hAnsi="Times New Roman" w:cs="Times New Roman"/>
          <w:sz w:val="28"/>
          <w:szCs w:val="28"/>
        </w:rPr>
        <w:t xml:space="preserve">»,в ходе которого была дана оценка действиям должностных лиц администрации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Заключение по результатам ЭАМ 09.09.2022 года было направлено в прокуратуру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0671AB6C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Д</w:t>
      </w:r>
      <w:r w:rsidRPr="00F43171">
        <w:rPr>
          <w:rFonts w:ascii="Times New Roman" w:eastAsiaTheme="minorEastAsia" w:hAnsi="Times New Roman" w:cs="Times New Roman"/>
          <w:sz w:val="28"/>
          <w:szCs w:val="28"/>
        </w:rPr>
        <w:t xml:space="preserve">оводы заявителя </w:t>
      </w:r>
      <w:proofErr w:type="spellStart"/>
      <w:r w:rsidRPr="00F43171">
        <w:rPr>
          <w:rFonts w:ascii="Times New Roman" w:eastAsiaTheme="minorEastAsia" w:hAnsi="Times New Roman" w:cs="Times New Roman"/>
          <w:sz w:val="28"/>
          <w:szCs w:val="28"/>
        </w:rPr>
        <w:t>Змановского</w:t>
      </w:r>
      <w:proofErr w:type="spellEnd"/>
      <w:r w:rsidRPr="00F43171">
        <w:rPr>
          <w:rFonts w:ascii="Times New Roman" w:eastAsiaTheme="minorEastAsia" w:hAnsi="Times New Roman" w:cs="Times New Roman"/>
          <w:sz w:val="28"/>
          <w:szCs w:val="28"/>
        </w:rPr>
        <w:t xml:space="preserve"> Е.О. о невозможности установки и эксплуатации двигателей по техническим характеристикам представленными в КСП материалами не подтверждены.</w:t>
      </w:r>
      <w:r w:rsidRPr="00F43171">
        <w:rPr>
          <w:rFonts w:ascii="Times New Roman" w:hAnsi="Times New Roman" w:cs="Times New Roman"/>
          <w:sz w:val="28"/>
          <w:szCs w:val="28"/>
        </w:rPr>
        <w:t xml:space="preserve"> В случае возможного подтверждения вышеназванных доводов заявителя (наличия экспертного заключения и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.), можно будет рассмотреть вопрос о нарушении требований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заключении контракта. Вместе с тем, вопрос о причинении ущерба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бюджету поселения не стоит, поскольку приобретенное имущество в наличии, и в любой момент может быть реализовано, а деньги возвращены в бюджет. Кроме этого, с учетом внесения изменений в Закон Иркутской области от 03.11.2016 года №96-ОЗ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 закреплении за сельскими поселениями Иркутской области вопросов местного значения», данное имущество может быть передано муниципальному образованию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район».  </w:t>
      </w:r>
      <w:r w:rsidRPr="00F431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B8E4D5C" w14:textId="77777777" w:rsidR="00F43171" w:rsidRPr="00F43171" w:rsidRDefault="00F43171" w:rsidP="00F43171">
      <w:pPr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   Выводы:</w:t>
      </w:r>
    </w:p>
    <w:p w14:paraId="2D3AAB8C" w14:textId="77777777" w:rsidR="00F43171" w:rsidRPr="00F43171" w:rsidRDefault="00F43171" w:rsidP="00F43171">
      <w:pPr>
        <w:pStyle w:val="a3"/>
        <w:numPr>
          <w:ilvl w:val="0"/>
          <w:numId w:val="2"/>
        </w:numPr>
        <w:tabs>
          <w:tab w:val="left" w:pos="567"/>
        </w:tabs>
        <w:spacing w:before="3" w:after="0" w:line="276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Нецелевого использования (расходования) бюджетных средств при приобретении бензина АИ-92 по договору поставки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горюче-смазочных материалов (бензина АИ-92) №018.2022 </w:t>
      </w:r>
      <w:r w:rsidRPr="00F43171">
        <w:rPr>
          <w:rFonts w:ascii="Times New Roman" w:hAnsi="Times New Roman" w:cs="Times New Roman"/>
          <w:sz w:val="28"/>
          <w:szCs w:val="28"/>
        </w:rPr>
        <w:t xml:space="preserve">от 14 марта 2022 года не усматривается. </w:t>
      </w:r>
    </w:p>
    <w:p w14:paraId="3ED3EDA1" w14:textId="77777777" w:rsidR="00F43171" w:rsidRPr="00F43171" w:rsidRDefault="00F43171" w:rsidP="00F43171">
      <w:pPr>
        <w:pStyle w:val="a3"/>
        <w:numPr>
          <w:ilvl w:val="0"/>
          <w:numId w:val="2"/>
        </w:numPr>
        <w:tabs>
          <w:tab w:val="left" w:pos="567"/>
        </w:tabs>
        <w:spacing w:before="3" w:after="0" w:line="276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Нарушений требований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 приобретении бензина не выявлено. </w:t>
      </w:r>
    </w:p>
    <w:p w14:paraId="6350162C" w14:textId="77777777" w:rsidR="00F43171" w:rsidRPr="00F43171" w:rsidRDefault="00F43171" w:rsidP="00F43171">
      <w:pPr>
        <w:pStyle w:val="a3"/>
        <w:numPr>
          <w:ilvl w:val="0"/>
          <w:numId w:val="2"/>
        </w:numPr>
        <w:tabs>
          <w:tab w:val="left" w:pos="75"/>
          <w:tab w:val="left" w:pos="426"/>
        </w:tabs>
        <w:spacing w:before="3" w:after="0" w:line="276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Муниципальная программа не содержит мероприятий по приобретению ГСМ. Вместе с тем, КСП считает, что в этом нет необходимости, поскольку проведение мероприятий по благоустройству предполагает расходование ГСМ на транспорт, электроснабжение, проведение иных работ, связанных с благоустройством, что в целом согласуется с утвержденными задачами Программы. </w:t>
      </w:r>
    </w:p>
    <w:p w14:paraId="126F8A47" w14:textId="77777777" w:rsidR="00F43171" w:rsidRPr="00F43171" w:rsidRDefault="00F43171" w:rsidP="00F43171">
      <w:pPr>
        <w:pStyle w:val="a3"/>
        <w:numPr>
          <w:ilvl w:val="0"/>
          <w:numId w:val="2"/>
        </w:numPr>
        <w:tabs>
          <w:tab w:val="left" w:pos="426"/>
        </w:tabs>
        <w:spacing w:before="3" w:after="0" w:line="276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Вопрос об эффективности расходования средств бюджета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компетенцию КСП не входит. </w:t>
      </w:r>
    </w:p>
    <w:p w14:paraId="5C1875AC" w14:textId="77777777" w:rsidR="00F43171" w:rsidRPr="00F43171" w:rsidRDefault="00F43171" w:rsidP="00F43171">
      <w:pPr>
        <w:pStyle w:val="a3"/>
        <w:numPr>
          <w:ilvl w:val="0"/>
          <w:numId w:val="2"/>
        </w:numPr>
        <w:tabs>
          <w:tab w:val="left" w:pos="426"/>
        </w:tabs>
        <w:spacing w:before="3" w:after="0" w:line="276" w:lineRule="auto"/>
        <w:ind w:left="0" w:right="-1"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43171">
        <w:rPr>
          <w:rFonts w:ascii="Times New Roman" w:hAnsi="Times New Roman" w:cs="Times New Roman"/>
          <w:iCs/>
          <w:sz w:val="28"/>
          <w:szCs w:val="28"/>
        </w:rPr>
        <w:t xml:space="preserve">Оснований для привлечения к административной ответственности главы </w:t>
      </w:r>
      <w:proofErr w:type="spellStart"/>
      <w:r w:rsidRPr="00F43171">
        <w:rPr>
          <w:rFonts w:ascii="Times New Roman" w:hAnsi="Times New Roman" w:cs="Times New Roman"/>
          <w:iCs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за нарушение бюджетного законодательства не усматривается.  </w:t>
      </w:r>
    </w:p>
    <w:p w14:paraId="316723F2" w14:textId="77777777" w:rsidR="00F43171" w:rsidRPr="00F43171" w:rsidRDefault="00F43171" w:rsidP="00F43171">
      <w:pPr>
        <w:pStyle w:val="a3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iCs/>
          <w:sz w:val="28"/>
          <w:szCs w:val="28"/>
        </w:rPr>
        <w:t xml:space="preserve">Оценка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администрацией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Ербогаченского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требований бюджетного законодательства при приобретении в муниципальную собственность дизельных двигателей, предназначенных для установки на транспортные средства, используемые для подвоза воды населению с. 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Ербогачен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дана КСП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по результатам экспертно-аналитического мероприятия от 09.09.2022 года. </w:t>
      </w:r>
    </w:p>
    <w:p w14:paraId="5CDADA4C" w14:textId="77777777" w:rsidR="00F43171" w:rsidRPr="00F43171" w:rsidRDefault="00F43171" w:rsidP="00F43171">
      <w:pPr>
        <w:pStyle w:val="a3"/>
        <w:spacing w:before="3" w:line="276" w:lineRule="auto"/>
        <w:ind w:left="435" w:right="1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2F57837" w14:textId="77777777" w:rsidR="00F43171" w:rsidRPr="00F43171" w:rsidRDefault="00F43171" w:rsidP="00F43171">
      <w:pPr>
        <w:tabs>
          <w:tab w:val="left" w:pos="426"/>
        </w:tabs>
        <w:spacing w:before="3" w:line="276" w:lineRule="auto"/>
        <w:ind w:left="284" w:right="1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14:paraId="5DA606DA" w14:textId="3E6D3A72" w:rsidR="00F43171" w:rsidRPr="00F43171" w:rsidRDefault="00F43171" w:rsidP="00F43171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Анализ эффективности использования бюджетных средств в 2022 году в рамках реализации муниципальной программы «Социальное </w:t>
      </w: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район» на 2019 – 2024 годы».</w:t>
      </w:r>
    </w:p>
    <w:p w14:paraId="50E176C7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49693A5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26 июня 2023 года</w:t>
      </w:r>
    </w:p>
    <w:p w14:paraId="4FAB1B99" w14:textId="77777777" w:rsidR="00F43171" w:rsidRPr="00F43171" w:rsidRDefault="00F43171" w:rsidP="00F43171">
      <w:pPr>
        <w:tabs>
          <w:tab w:val="left" w:pos="2676"/>
        </w:tabs>
        <w:spacing w:before="24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Основание проведения экспертно-аналитического мероприятия: </w:t>
      </w:r>
      <w:r w:rsidRPr="00F4317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пункт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1.10 плана работы Контрольно-счетной палаты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2023 год, приказ Контрольно-счетной палаты 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№ 1/3 от 29 мая 2023 года «О проведении Экспертно-аналитического мероприятия».</w:t>
      </w:r>
    </w:p>
    <w:p w14:paraId="724EA3C1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Предмет</w:t>
      </w: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экспертно-аналитического мероприятия</w:t>
      </w:r>
      <w:r w:rsidRPr="00F4317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: анализ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эффективности использования бюджетных средств в 2022 году в рамках реализации муниципальной программы 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 – 2024 годы».</w:t>
      </w:r>
    </w:p>
    <w:p w14:paraId="4DED27E3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Объект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экспертно-аналитического мероприятия</w:t>
      </w:r>
      <w:r w:rsidRPr="00F4317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: </w:t>
      </w:r>
      <w:bookmarkStart w:id="5" w:name="_Hlk84942124"/>
      <w:r w:rsidRPr="00F4317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администрация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(далее Администрация).</w:t>
      </w:r>
    </w:p>
    <w:bookmarkEnd w:id="5"/>
    <w:p w14:paraId="1E200436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Цели </w:t>
      </w: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экспертно-аналитического мероприятия: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4D4E4FCD" w14:textId="77777777" w:rsidR="00F43171" w:rsidRPr="00F43171" w:rsidRDefault="00F43171" w:rsidP="00F43171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Цель 1.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Проанализировать соответствие действующему законодательству принятых в муниципальном образовании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правовых актов, регламентирующих осуществление муниципальной программы 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 – 2024 годы».</w:t>
      </w:r>
    </w:p>
    <w:p w14:paraId="5058508D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Цель 2.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Проанализировать целевой характер и эффективность использования бюджетных средств в 2022 году в рамках реализации муниципальной программы 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 – 2024 годы».</w:t>
      </w:r>
    </w:p>
    <w:p w14:paraId="67170C55" w14:textId="77777777" w:rsidR="00F43171" w:rsidRPr="00F43171" w:rsidRDefault="00F43171" w:rsidP="00F4317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bookmarkStart w:id="6" w:name="_Hlk81399043"/>
      <w:bookmarkStart w:id="7" w:name="_Hlk84840748"/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End w:id="6"/>
      <w:bookmarkEnd w:id="7"/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Сроки проведения экспертно-аналитического мероприятия: </w:t>
      </w:r>
      <w:r w:rsidRPr="00F43171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>с 29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.05.2023 года по 30.06.2023 года.</w:t>
      </w:r>
    </w:p>
    <w:p w14:paraId="7A411448" w14:textId="77777777" w:rsidR="00F43171" w:rsidRPr="00F43171" w:rsidRDefault="00F43171" w:rsidP="00F4317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Исследуемый период: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2022 год.</w:t>
      </w:r>
    </w:p>
    <w:p w14:paraId="2DB41494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</w:t>
      </w:r>
    </w:p>
    <w:p w14:paraId="70864682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Результаты мероприятия:</w:t>
      </w:r>
    </w:p>
    <w:p w14:paraId="6A4BD3C6" w14:textId="77777777" w:rsidR="00F43171" w:rsidRPr="00F43171" w:rsidRDefault="00F43171" w:rsidP="00F43171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Анализ соответствия действующему законодательству принятых в муниципальном образовании «</w:t>
      </w:r>
      <w:proofErr w:type="spellStart"/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район» правовых актов, регламентирующих осуществление муниципальной программы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район» на 2019 – 2024 годы».</w:t>
      </w:r>
    </w:p>
    <w:p w14:paraId="7A083828" w14:textId="77777777" w:rsidR="00F43171" w:rsidRPr="00F43171" w:rsidRDefault="00F43171" w:rsidP="00F43171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соответствии с п. 1 ст. 179 Бюджетного кодекса Российской Федерации Разработка и утверждение муниципальных программ регламентирована 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утвержденным Постановлением Администрации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№269-п от 01.11.2018 года (далее - Порядок №269-п). В соответствии с данным Порядком, разработка муниципальных программ осуществляется на основании перечня муниципальных программ, утверждаемым правовым актом Администрации.  </w:t>
      </w:r>
    </w:p>
    <w:p w14:paraId="285F3F95" w14:textId="77777777" w:rsidR="00F43171" w:rsidRPr="00F43171" w:rsidRDefault="00F43171" w:rsidP="00F43171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Постановлением №286-п от 14.11.2018 года утвержден Перечень муниципальных программ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2019-2024 годы (утратило силу с 01.01.2023 года). </w:t>
      </w:r>
    </w:p>
    <w:p w14:paraId="69170414" w14:textId="77777777" w:rsidR="00F43171" w:rsidRPr="00F43171" w:rsidRDefault="00F43171" w:rsidP="00F43171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30 августа 2022 года постановлением Администрации №217-п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  перечень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муниципальных программ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2023-2028 годы. </w:t>
      </w:r>
    </w:p>
    <w:p w14:paraId="33046203" w14:textId="77777777" w:rsidR="00F43171" w:rsidRPr="00F43171" w:rsidRDefault="00F43171" w:rsidP="00F43171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Постановление №286-п от 14.11.2018 не соответствовало положениям п.3.2 Порядка №269-п, а именно в Перечне отсутствовали сведения о подпрограммах. Действующий Перечень соответствует требованиям Порядка №269-п.</w:t>
      </w:r>
    </w:p>
    <w:p w14:paraId="4A30D266" w14:textId="77777777" w:rsidR="00F43171" w:rsidRPr="00F43171" w:rsidRDefault="00F43171" w:rsidP="00F43171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 перечень муниципальных программ (от 14.11.2018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года)  была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включена муниципальная программа </w:t>
      </w:r>
      <w:bookmarkStart w:id="8" w:name="_Hlk136335216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2019-2024 годы» (далее Программа). </w:t>
      </w:r>
      <w:bookmarkEnd w:id="8"/>
    </w:p>
    <w:p w14:paraId="4E046D91" w14:textId="77777777" w:rsidR="00F43171" w:rsidRPr="00F43171" w:rsidRDefault="00F43171" w:rsidP="00F43171">
      <w:pPr>
        <w:spacing w:line="276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Программа утверждена постановлением администрации №292-п от 14.11.2018 года.  В течении 2018 -2022 годов в программу 7 раз вносились изменения:  от 30 декабря 2019 года № 386-п, от 23 марта 2020 года № 111-п,  от 09 апреля 2020 года № 139-п, от 20 июля 2020 года № 293-п, от 30 декабря 2020 года № 473-п, от 23 марта 2022 года № 69-п, от 26 апреля 2022 года № 108-п. Все изменения были связаны с объемом финансирования Программы, постановлением №139-п от 09.04.2020 года так же в новой редакции был принят паспорт программы. Анализ динамики финансирования программы будет приведен далее. </w:t>
      </w:r>
    </w:p>
    <w:p w14:paraId="1AEC3DB4" w14:textId="77777777" w:rsidR="00F43171" w:rsidRPr="00F43171" w:rsidRDefault="00F43171" w:rsidP="00F43171">
      <w:pPr>
        <w:pStyle w:val="af0"/>
        <w:spacing w:line="276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Действие Программы </w:t>
      </w:r>
      <w:proofErr w:type="gramStart"/>
      <w:r w:rsidRPr="00F43171">
        <w:rPr>
          <w:rFonts w:ascii="Times New Roman" w:hAnsi="Times New Roman"/>
          <w:color w:val="0D0D0D" w:themeColor="text1" w:themeTint="F2"/>
          <w:sz w:val="28"/>
          <w:szCs w:val="28"/>
        </w:rPr>
        <w:t>прекращено,  так</w:t>
      </w:r>
      <w:proofErr w:type="gramEnd"/>
      <w:r w:rsidRPr="00F4317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как постановлением Администрации №237-п от 27.09.2022 года, вступившим в силу с 01.01.2023 года, утверждена муниципальная программа «Социальное развитие муниципального образования «</w:t>
      </w:r>
      <w:proofErr w:type="spellStart"/>
      <w:r w:rsidRPr="00F43171">
        <w:rPr>
          <w:rFonts w:ascii="Times New Roman" w:hAnsi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район» на 2023-2028 годы». </w:t>
      </w:r>
    </w:p>
    <w:p w14:paraId="7407D6B0" w14:textId="77777777" w:rsidR="00F43171" w:rsidRPr="00F43171" w:rsidRDefault="00F43171" w:rsidP="00F43171">
      <w:pPr>
        <w:pStyle w:val="a3"/>
        <w:tabs>
          <w:tab w:val="left" w:pos="318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Анализ муниципальной программы 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2019-2024 годы», утвержденной постановлением администрации №292-п от 14.11.2018 года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 в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ред. от 26 апреля 2022 года № 108-п) показал следующее.  Текстовая часть и приложения в целом соответствуют требованиям Порядка №269-п. Исполнителем программы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являлся  отдел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экономического развития и социальной политики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( в проверяемый период такого структурного подразделения Администрации не существовало).   Соисполнителями выступали руководитель аппарата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муниципальный отдел по развитию культуры, молодёжной политике и спорту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комиссия по делам несовершеннолетних и защите их прав муниципального образования</w:t>
      </w:r>
      <w:r w:rsidRPr="00F4317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муниципальный отдел образования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областное государственное бюджетное учреждение здравоохранения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Катангская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районная больница», пункт полиции (место дислокации село 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Ербогачен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межмуниципального отдела Министерства внутренних дел России «Киренский», Киренский МФ ФКУ УИИ ГУФСИН России по Иркутской области, МУМСР О и П Иркутской области №1 по 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Катангскому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району. </w:t>
      </w:r>
    </w:p>
    <w:p w14:paraId="6BC415E5" w14:textId="77777777" w:rsidR="00F43171" w:rsidRPr="00F43171" w:rsidRDefault="00F43171" w:rsidP="00F43171">
      <w:pPr>
        <w:pStyle w:val="a3"/>
        <w:tabs>
          <w:tab w:val="left" w:pos="318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Целью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 декларировалось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повышение уровня и качества жизни населения района. </w:t>
      </w:r>
    </w:p>
    <w:p w14:paraId="5C88EB0D" w14:textId="77777777" w:rsidR="00F43171" w:rsidRPr="00F43171" w:rsidRDefault="00F43171" w:rsidP="00F43171">
      <w:pPr>
        <w:pStyle w:val="a3"/>
        <w:tabs>
          <w:tab w:val="left" w:pos="318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Задачи программы определялись как поддержка и создание благоприятных условий для реализации вопросов социального характера в деятельности общественных организаций 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Катангского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района; формирование доступной среды жизнедеятельности инвалидов и других маломобильных групп населения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район»; организация мероприятий на территории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по профилактике: терроризма, экстремизма, укрепление межнационального и межконфессионального согласия; правонарушений; социального сиротства и семейного неблагополучия; заболеваний и формирование здорового образа жизни у населения; и</w:t>
      </w:r>
      <w:r w:rsidRPr="00F4317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сполнение государственных полномочий по обеспечению предоставления гарантий прав коренных малочисленных народов Севера (далее – КМНС); р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азвитие системы раннего выявления незаконных потребителей наркотических и психотропных веществ;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потребления наркотиков; организация и проведение комплекса мероприятий по профилактике социально-негативных явлений среди несовершеннолетних и молодежи; организационно-методическая деятельность по профилактике наркомании и социально-негативных явлений; организация и проведение комплекса мероприятий по профилактике социально-негативных явлений для лиц, попавших в трудную жизненную ситуацию; прогнозирование развития наркоситуации, анализ состояния процессов и явлений в сфере оборота наркотиков.</w:t>
      </w:r>
    </w:p>
    <w:p w14:paraId="0BAE2B1E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Решение задач муниципальной программы планировалось обеспечить в рамках 5 подпрограмм: </w:t>
      </w:r>
    </w:p>
    <w:p w14:paraId="33B8C5C3" w14:textId="77777777" w:rsidR="00F43171" w:rsidRPr="00F43171" w:rsidRDefault="00F43171" w:rsidP="00F43171">
      <w:pPr>
        <w:pStyle w:val="a3"/>
        <w:tabs>
          <w:tab w:val="left" w:pos="318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1) «Поддержка общественных организаций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район»;</w:t>
      </w:r>
    </w:p>
    <w:p w14:paraId="52879597" w14:textId="77777777" w:rsidR="00F43171" w:rsidRPr="00F43171" w:rsidRDefault="00F43171" w:rsidP="00F43171">
      <w:pPr>
        <w:pStyle w:val="a3"/>
        <w:tabs>
          <w:tab w:val="left" w:pos="318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2) Доступная среда;</w:t>
      </w:r>
    </w:p>
    <w:p w14:paraId="3682B432" w14:textId="77777777" w:rsidR="00F43171" w:rsidRPr="00F43171" w:rsidRDefault="00F43171" w:rsidP="00F43171">
      <w:pPr>
        <w:pStyle w:val="a3"/>
        <w:tabs>
          <w:tab w:val="left" w:pos="318"/>
          <w:tab w:val="left" w:pos="4185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 Профилактика социально-негативных явлений;</w:t>
      </w:r>
    </w:p>
    <w:p w14:paraId="4F47C30C" w14:textId="77777777" w:rsidR="00F43171" w:rsidRPr="00F43171" w:rsidRDefault="00F43171" w:rsidP="00F43171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4)Устойчивое развитие коренных малочисленных народов Севера, проживающих на территории 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Катангского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района;</w:t>
      </w:r>
    </w:p>
    <w:p w14:paraId="0F1277E2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5) Комплексные меры профилактики распространения наркомании, алкоголизма и ВИЧ-инфекции среди населения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2020 – 2024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гг..</w:t>
      </w:r>
      <w:proofErr w:type="gramEnd"/>
    </w:p>
    <w:p w14:paraId="528DC861" w14:textId="77777777" w:rsidR="00F43171" w:rsidRPr="00F43171" w:rsidRDefault="00F43171" w:rsidP="00F43171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 реализации Программы шесть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лет  2019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2024 годы.</w:t>
      </w:r>
    </w:p>
    <w:p w14:paraId="244D22AF" w14:textId="77777777" w:rsidR="00F43171" w:rsidRPr="00F43171" w:rsidRDefault="00F43171" w:rsidP="00F43171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Пунктом 2.1 Порядка №269-п определено, что  Муниципальные программы разрабатываются в соответствии с полномочиями органов местного самоуправления, приоритетами социально-экономического развития муниципального образования, определенными программой социально-экономического развития муниципального образования, в соответствии с положениями программных документов, иных правовых актов Российской Федерации, субъекта Российской Федерации в соответствующей сфере деятельности. </w:t>
      </w:r>
    </w:p>
    <w:p w14:paraId="3E384733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соответствии с п.5 статьи 11 Федерального закона от 28.06.2014 № 172-ФЗ «О стратегическом планировании в РФ» в муниципальном образовании должны быть разработаны стратегия социально-экономического развития, план мероприятий по реализации стратегии социально-экономического развития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район». В 2022 году утвержденных стратегии социально-экономического развития и плана мероприятий по ее реализации не было. Стратегия социально-экономического развития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утверждена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решением районной Думы №1/9 от 6 апреля 2023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года..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10104F24" w14:textId="77777777" w:rsidR="00F43171" w:rsidRPr="00F43171" w:rsidRDefault="00F43171" w:rsidP="00F43171">
      <w:pPr>
        <w:pStyle w:val="a3"/>
        <w:tabs>
          <w:tab w:val="left" w:pos="318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В целом, нормативные правовые акты, регламентировавшие осуществление Программы, соответствуют действующему законодательству. Нормативно-правовая база, принятая в муниципальном образовании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является достаточной для эффективной реализации мероприятий Программы. </w:t>
      </w:r>
    </w:p>
    <w:p w14:paraId="5CB8C2DC" w14:textId="77777777" w:rsidR="00F43171" w:rsidRPr="00F43171" w:rsidRDefault="00F43171" w:rsidP="00F43171">
      <w:pPr>
        <w:pStyle w:val="a3"/>
        <w:tabs>
          <w:tab w:val="left" w:pos="318"/>
        </w:tabs>
        <w:autoSpaceDE w:val="0"/>
        <w:autoSpaceDN w:val="0"/>
        <w:adjustRightInd w:val="0"/>
        <w:spacing w:line="276" w:lineRule="auto"/>
        <w:ind w:left="3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14:paraId="37186743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2.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Анализ целевого характера и эффективности использования бюджетных средств в 2022 году в рамках реализации муниципальной программы 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район» на 2019 – 2024 годы».</w:t>
      </w:r>
    </w:p>
    <w:p w14:paraId="3E3E3A0D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Ресурсное обеспечение Программы в период 2019 – 2022 год в соответствии с паспортом Программы составило:</w:t>
      </w:r>
    </w:p>
    <w:tbl>
      <w:tblPr>
        <w:tblStyle w:val="120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275"/>
        <w:gridCol w:w="1276"/>
        <w:gridCol w:w="1276"/>
        <w:gridCol w:w="1276"/>
      </w:tblGrid>
      <w:tr w:rsidR="00F43171" w:rsidRPr="00F43171" w14:paraId="02A41712" w14:textId="77777777" w:rsidTr="007142C2">
        <w:tc>
          <w:tcPr>
            <w:tcW w:w="1560" w:type="dxa"/>
            <w:vMerge w:val="restart"/>
          </w:tcPr>
          <w:p w14:paraId="7445CDD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</w:p>
          <w:p w14:paraId="34F708D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 xml:space="preserve">Год, источник </w:t>
            </w:r>
            <w:proofErr w:type="spellStart"/>
            <w:proofErr w:type="gramStart"/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финансирова-ния</w:t>
            </w:r>
            <w:proofErr w:type="spellEnd"/>
            <w:proofErr w:type="gramEnd"/>
          </w:p>
        </w:tc>
        <w:tc>
          <w:tcPr>
            <w:tcW w:w="9072" w:type="dxa"/>
            <w:gridSpan w:val="7"/>
          </w:tcPr>
          <w:p w14:paraId="041A5E6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Объем финансового обеспечения программы, согласно паспорту, тыс. руб.</w:t>
            </w:r>
          </w:p>
        </w:tc>
      </w:tr>
      <w:tr w:rsidR="00F43171" w:rsidRPr="00F43171" w14:paraId="152D65E9" w14:textId="77777777" w:rsidTr="007142C2">
        <w:trPr>
          <w:trHeight w:val="607"/>
        </w:trPr>
        <w:tc>
          <w:tcPr>
            <w:tcW w:w="1560" w:type="dxa"/>
            <w:vMerge/>
          </w:tcPr>
          <w:p w14:paraId="6C15C0DD" w14:textId="77777777" w:rsidR="00F43171" w:rsidRPr="00F43171" w:rsidRDefault="00F43171" w:rsidP="007142C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bookmarkStart w:id="9" w:name="_Hlk136356311"/>
          </w:p>
        </w:tc>
        <w:tc>
          <w:tcPr>
            <w:tcW w:w="1417" w:type="dxa"/>
          </w:tcPr>
          <w:p w14:paraId="1994C86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proofErr w:type="spellStart"/>
            <w:proofErr w:type="gramStart"/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Первоначаль-ная</w:t>
            </w:r>
            <w:proofErr w:type="spellEnd"/>
            <w:proofErr w:type="gramEnd"/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редакция от 14.11.2018  </w:t>
            </w:r>
          </w:p>
          <w:p w14:paraId="7BD8504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№ 292-п</w:t>
            </w:r>
          </w:p>
        </w:tc>
        <w:tc>
          <w:tcPr>
            <w:tcW w:w="1276" w:type="dxa"/>
          </w:tcPr>
          <w:p w14:paraId="348DD87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proofErr w:type="gramStart"/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Изменения  23.03.2020</w:t>
            </w:r>
            <w:proofErr w:type="gramEnd"/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  № 111-п</w:t>
            </w:r>
          </w:p>
        </w:tc>
        <w:tc>
          <w:tcPr>
            <w:tcW w:w="1276" w:type="dxa"/>
          </w:tcPr>
          <w:p w14:paraId="40B536B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proofErr w:type="gramStart"/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Изменения  09.04.2020</w:t>
            </w:r>
            <w:proofErr w:type="gramEnd"/>
          </w:p>
          <w:p w14:paraId="03004E1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№ 139-п</w:t>
            </w:r>
          </w:p>
        </w:tc>
        <w:tc>
          <w:tcPr>
            <w:tcW w:w="1275" w:type="dxa"/>
          </w:tcPr>
          <w:p w14:paraId="3DC092C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Изменения   </w:t>
            </w:r>
          </w:p>
          <w:p w14:paraId="1FCB047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20.07.2020</w:t>
            </w:r>
          </w:p>
          <w:p w14:paraId="4A77B1A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№ 293-п</w:t>
            </w:r>
          </w:p>
        </w:tc>
        <w:tc>
          <w:tcPr>
            <w:tcW w:w="1276" w:type="dxa"/>
          </w:tcPr>
          <w:p w14:paraId="6CE7651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Изменения   </w:t>
            </w:r>
          </w:p>
          <w:p w14:paraId="041E85F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30.12.2020  </w:t>
            </w:r>
          </w:p>
          <w:p w14:paraId="22052CD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№ 473-п</w:t>
            </w: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</w:t>
            </w:r>
          </w:p>
        </w:tc>
        <w:tc>
          <w:tcPr>
            <w:tcW w:w="1276" w:type="dxa"/>
          </w:tcPr>
          <w:p w14:paraId="3B95259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Изменения  </w:t>
            </w:r>
          </w:p>
          <w:p w14:paraId="63CFFFA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23.03.2022</w:t>
            </w:r>
          </w:p>
          <w:p w14:paraId="3D8E7AF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№69-п</w:t>
            </w:r>
          </w:p>
        </w:tc>
        <w:tc>
          <w:tcPr>
            <w:tcW w:w="1276" w:type="dxa"/>
          </w:tcPr>
          <w:p w14:paraId="1E0F0C8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Изменения  </w:t>
            </w:r>
          </w:p>
          <w:p w14:paraId="42613C0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26.04.2022</w:t>
            </w:r>
          </w:p>
          <w:p w14:paraId="2748212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№108-п</w:t>
            </w:r>
          </w:p>
        </w:tc>
      </w:tr>
      <w:bookmarkEnd w:id="9"/>
      <w:tr w:rsidR="00F43171" w:rsidRPr="00F43171" w14:paraId="15E1A8A7" w14:textId="77777777" w:rsidTr="007142C2">
        <w:tc>
          <w:tcPr>
            <w:tcW w:w="1560" w:type="dxa"/>
          </w:tcPr>
          <w:p w14:paraId="09AB55B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0"/>
                <w:szCs w:val="20"/>
              </w:rPr>
              <w:t>2019г. всего</w:t>
            </w: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, </w:t>
            </w:r>
          </w:p>
          <w:p w14:paraId="0D041E8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в т. ч.</w:t>
            </w:r>
          </w:p>
        </w:tc>
        <w:tc>
          <w:tcPr>
            <w:tcW w:w="1417" w:type="dxa"/>
          </w:tcPr>
          <w:p w14:paraId="7214F59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291E910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 xml:space="preserve"> 415</w:t>
            </w:r>
          </w:p>
        </w:tc>
        <w:tc>
          <w:tcPr>
            <w:tcW w:w="1276" w:type="dxa"/>
          </w:tcPr>
          <w:p w14:paraId="14AF687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 xml:space="preserve"> 415</w:t>
            </w:r>
          </w:p>
        </w:tc>
        <w:tc>
          <w:tcPr>
            <w:tcW w:w="1275" w:type="dxa"/>
          </w:tcPr>
          <w:p w14:paraId="2847F87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 xml:space="preserve"> 415</w:t>
            </w:r>
          </w:p>
        </w:tc>
        <w:tc>
          <w:tcPr>
            <w:tcW w:w="1276" w:type="dxa"/>
          </w:tcPr>
          <w:p w14:paraId="6C13FFD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 xml:space="preserve"> 415</w:t>
            </w:r>
          </w:p>
        </w:tc>
        <w:tc>
          <w:tcPr>
            <w:tcW w:w="1276" w:type="dxa"/>
          </w:tcPr>
          <w:p w14:paraId="564BAD2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u w:val="single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 xml:space="preserve"> 415</w:t>
            </w:r>
          </w:p>
        </w:tc>
        <w:tc>
          <w:tcPr>
            <w:tcW w:w="1276" w:type="dxa"/>
          </w:tcPr>
          <w:p w14:paraId="303FAD2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 xml:space="preserve"> 415</w:t>
            </w:r>
          </w:p>
        </w:tc>
      </w:tr>
      <w:tr w:rsidR="00F43171" w:rsidRPr="00F43171" w14:paraId="749D6B73" w14:textId="77777777" w:rsidTr="007142C2">
        <w:tc>
          <w:tcPr>
            <w:tcW w:w="1560" w:type="dxa"/>
          </w:tcPr>
          <w:p w14:paraId="0D0FC41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14:paraId="30E293C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7F4B0E1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380 </w:t>
            </w:r>
          </w:p>
        </w:tc>
        <w:tc>
          <w:tcPr>
            <w:tcW w:w="1276" w:type="dxa"/>
          </w:tcPr>
          <w:p w14:paraId="7D68139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380 </w:t>
            </w:r>
          </w:p>
        </w:tc>
        <w:tc>
          <w:tcPr>
            <w:tcW w:w="1275" w:type="dxa"/>
          </w:tcPr>
          <w:p w14:paraId="1CC491A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380 </w:t>
            </w:r>
          </w:p>
        </w:tc>
        <w:tc>
          <w:tcPr>
            <w:tcW w:w="1276" w:type="dxa"/>
          </w:tcPr>
          <w:p w14:paraId="3C1468A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380 </w:t>
            </w:r>
          </w:p>
        </w:tc>
        <w:tc>
          <w:tcPr>
            <w:tcW w:w="1276" w:type="dxa"/>
          </w:tcPr>
          <w:p w14:paraId="75FF458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380 </w:t>
            </w:r>
          </w:p>
        </w:tc>
        <w:tc>
          <w:tcPr>
            <w:tcW w:w="1276" w:type="dxa"/>
          </w:tcPr>
          <w:p w14:paraId="5D1B1FB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380 </w:t>
            </w:r>
          </w:p>
        </w:tc>
      </w:tr>
      <w:tr w:rsidR="00F43171" w:rsidRPr="00F43171" w14:paraId="619DEE57" w14:textId="77777777" w:rsidTr="007142C2">
        <w:tc>
          <w:tcPr>
            <w:tcW w:w="1560" w:type="dxa"/>
          </w:tcPr>
          <w:p w14:paraId="56301A2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14:paraId="0E68424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0C37E2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6CB684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46C118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0EA636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AF4592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B0C4AC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5BC30A42" w14:textId="77777777" w:rsidTr="007142C2">
        <w:tc>
          <w:tcPr>
            <w:tcW w:w="1560" w:type="dxa"/>
          </w:tcPr>
          <w:p w14:paraId="02CD59F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14:paraId="1B015B2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E13D69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7A1D533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520F8EA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39E04C6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6CDFB39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CF91C6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</w:tr>
      <w:tr w:rsidR="00F43171" w:rsidRPr="00F43171" w14:paraId="1FB998E9" w14:textId="77777777" w:rsidTr="007142C2">
        <w:tc>
          <w:tcPr>
            <w:tcW w:w="1560" w:type="dxa"/>
          </w:tcPr>
          <w:p w14:paraId="646D6F5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554ABD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C50B45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F233CA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5DAC4B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4B93F2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1B793B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AAA3B8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12C4B78C" w14:textId="77777777" w:rsidTr="007142C2">
        <w:tc>
          <w:tcPr>
            <w:tcW w:w="1560" w:type="dxa"/>
          </w:tcPr>
          <w:p w14:paraId="2E2BDC5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14:paraId="63B0CA3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049E32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D9BA30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6CA6AA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E69A51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5EF2DD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BE335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06CCEFFB" w14:textId="77777777" w:rsidTr="007142C2">
        <w:tc>
          <w:tcPr>
            <w:tcW w:w="1560" w:type="dxa"/>
          </w:tcPr>
          <w:p w14:paraId="1FC2440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0"/>
                <w:szCs w:val="20"/>
              </w:rPr>
              <w:t>2020г. всего</w:t>
            </w: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</w:p>
          <w:p w14:paraId="7AB7EBD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в т. ч.</w:t>
            </w:r>
          </w:p>
        </w:tc>
        <w:tc>
          <w:tcPr>
            <w:tcW w:w="1417" w:type="dxa"/>
          </w:tcPr>
          <w:p w14:paraId="7CE0C07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5544C28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 xml:space="preserve"> 295</w:t>
            </w:r>
          </w:p>
        </w:tc>
        <w:tc>
          <w:tcPr>
            <w:tcW w:w="1276" w:type="dxa"/>
          </w:tcPr>
          <w:p w14:paraId="49E8073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 xml:space="preserve"> 295</w:t>
            </w:r>
          </w:p>
        </w:tc>
        <w:tc>
          <w:tcPr>
            <w:tcW w:w="1275" w:type="dxa"/>
          </w:tcPr>
          <w:p w14:paraId="6569B61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328,4</w:t>
            </w:r>
          </w:p>
        </w:tc>
        <w:tc>
          <w:tcPr>
            <w:tcW w:w="1276" w:type="dxa"/>
          </w:tcPr>
          <w:p w14:paraId="237AE2B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325,8</w:t>
            </w:r>
          </w:p>
        </w:tc>
        <w:tc>
          <w:tcPr>
            <w:tcW w:w="1276" w:type="dxa"/>
          </w:tcPr>
          <w:p w14:paraId="3C58BBA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u w:val="single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325,8</w:t>
            </w:r>
          </w:p>
        </w:tc>
        <w:tc>
          <w:tcPr>
            <w:tcW w:w="1276" w:type="dxa"/>
          </w:tcPr>
          <w:p w14:paraId="3323FDD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325,8</w:t>
            </w:r>
          </w:p>
        </w:tc>
      </w:tr>
      <w:tr w:rsidR="00F43171" w:rsidRPr="00F43171" w14:paraId="0F9A2B44" w14:textId="77777777" w:rsidTr="007142C2">
        <w:tc>
          <w:tcPr>
            <w:tcW w:w="1560" w:type="dxa"/>
          </w:tcPr>
          <w:p w14:paraId="7F1F145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14:paraId="665D767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2A95F00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260</w:t>
            </w:r>
          </w:p>
        </w:tc>
        <w:tc>
          <w:tcPr>
            <w:tcW w:w="1276" w:type="dxa"/>
          </w:tcPr>
          <w:p w14:paraId="5525CC4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260</w:t>
            </w:r>
          </w:p>
        </w:tc>
        <w:tc>
          <w:tcPr>
            <w:tcW w:w="1275" w:type="dxa"/>
          </w:tcPr>
          <w:p w14:paraId="261A9F2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>260</w:t>
            </w:r>
          </w:p>
        </w:tc>
        <w:tc>
          <w:tcPr>
            <w:tcW w:w="1276" w:type="dxa"/>
          </w:tcPr>
          <w:p w14:paraId="665963F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225</w:t>
            </w:r>
          </w:p>
        </w:tc>
        <w:tc>
          <w:tcPr>
            <w:tcW w:w="1276" w:type="dxa"/>
          </w:tcPr>
          <w:p w14:paraId="0E5C62F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225</w:t>
            </w:r>
          </w:p>
        </w:tc>
        <w:tc>
          <w:tcPr>
            <w:tcW w:w="1276" w:type="dxa"/>
          </w:tcPr>
          <w:p w14:paraId="094DFAC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</w:rPr>
              <w:t xml:space="preserve"> 225</w:t>
            </w:r>
          </w:p>
        </w:tc>
      </w:tr>
      <w:tr w:rsidR="00F43171" w:rsidRPr="00F43171" w14:paraId="439B3B49" w14:textId="77777777" w:rsidTr="007142C2">
        <w:tc>
          <w:tcPr>
            <w:tcW w:w="1560" w:type="dxa"/>
          </w:tcPr>
          <w:p w14:paraId="287A7F0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14:paraId="7E69347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50FC20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892807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75863B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4F5A28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E688FA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C5BAA2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67D5D5F8" w14:textId="77777777" w:rsidTr="007142C2">
        <w:tc>
          <w:tcPr>
            <w:tcW w:w="1560" w:type="dxa"/>
          </w:tcPr>
          <w:p w14:paraId="353E444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14:paraId="30CEFD3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FD4E62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758DF7F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626FFAA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14:paraId="7CF0C79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100,8</w:t>
            </w:r>
          </w:p>
        </w:tc>
        <w:tc>
          <w:tcPr>
            <w:tcW w:w="1276" w:type="dxa"/>
          </w:tcPr>
          <w:p w14:paraId="3C25D8A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100,8</w:t>
            </w:r>
          </w:p>
        </w:tc>
        <w:tc>
          <w:tcPr>
            <w:tcW w:w="1276" w:type="dxa"/>
          </w:tcPr>
          <w:p w14:paraId="12F54E9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100,8</w:t>
            </w:r>
          </w:p>
        </w:tc>
      </w:tr>
      <w:tr w:rsidR="00F43171" w:rsidRPr="00F43171" w14:paraId="3C93B350" w14:textId="77777777" w:rsidTr="007142C2">
        <w:tc>
          <w:tcPr>
            <w:tcW w:w="1560" w:type="dxa"/>
          </w:tcPr>
          <w:p w14:paraId="117E6B6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39EA2B6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78ED21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D1FDDB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7A89388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D4B644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05380D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E81973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2948868C" w14:textId="77777777" w:rsidTr="007142C2">
        <w:tc>
          <w:tcPr>
            <w:tcW w:w="1560" w:type="dxa"/>
          </w:tcPr>
          <w:p w14:paraId="0952C7B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14:paraId="47C4DED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6A6E29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B504D1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2AA641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DCDAB8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63B361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896B91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39E673C4" w14:textId="77777777" w:rsidTr="007142C2">
        <w:tc>
          <w:tcPr>
            <w:tcW w:w="1560" w:type="dxa"/>
          </w:tcPr>
          <w:p w14:paraId="5E5E69B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  <w:sz w:val="20"/>
                <w:szCs w:val="20"/>
              </w:rPr>
              <w:t>2021г. всего</w:t>
            </w: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, </w:t>
            </w:r>
          </w:p>
          <w:p w14:paraId="670BA9C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в т. ч.</w:t>
            </w:r>
          </w:p>
        </w:tc>
        <w:tc>
          <w:tcPr>
            <w:tcW w:w="1417" w:type="dxa"/>
          </w:tcPr>
          <w:p w14:paraId="457C94D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57664D9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350</w:t>
            </w:r>
          </w:p>
        </w:tc>
        <w:tc>
          <w:tcPr>
            <w:tcW w:w="1276" w:type="dxa"/>
          </w:tcPr>
          <w:p w14:paraId="0ABAE1F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350</w:t>
            </w:r>
          </w:p>
        </w:tc>
        <w:tc>
          <w:tcPr>
            <w:tcW w:w="1275" w:type="dxa"/>
          </w:tcPr>
          <w:p w14:paraId="3E7B60E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383,4</w:t>
            </w:r>
          </w:p>
        </w:tc>
        <w:tc>
          <w:tcPr>
            <w:tcW w:w="1276" w:type="dxa"/>
          </w:tcPr>
          <w:p w14:paraId="1E40484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383,4</w:t>
            </w:r>
          </w:p>
        </w:tc>
        <w:tc>
          <w:tcPr>
            <w:tcW w:w="1276" w:type="dxa"/>
          </w:tcPr>
          <w:p w14:paraId="232233B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616,8</w:t>
            </w:r>
          </w:p>
        </w:tc>
        <w:tc>
          <w:tcPr>
            <w:tcW w:w="1276" w:type="dxa"/>
          </w:tcPr>
          <w:p w14:paraId="7226145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616,8</w:t>
            </w:r>
          </w:p>
        </w:tc>
      </w:tr>
      <w:tr w:rsidR="00F43171" w:rsidRPr="00F43171" w14:paraId="1D877FD8" w14:textId="77777777" w:rsidTr="007142C2">
        <w:tc>
          <w:tcPr>
            <w:tcW w:w="1560" w:type="dxa"/>
          </w:tcPr>
          <w:p w14:paraId="58F4084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14:paraId="24EEA97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530</w:t>
            </w:r>
          </w:p>
        </w:tc>
        <w:tc>
          <w:tcPr>
            <w:tcW w:w="1276" w:type="dxa"/>
          </w:tcPr>
          <w:p w14:paraId="72E7347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14:paraId="2AD54A1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315</w:t>
            </w:r>
          </w:p>
        </w:tc>
        <w:tc>
          <w:tcPr>
            <w:tcW w:w="1275" w:type="dxa"/>
          </w:tcPr>
          <w:p w14:paraId="53894F6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14:paraId="55B892A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315</w:t>
            </w:r>
          </w:p>
        </w:tc>
        <w:tc>
          <w:tcPr>
            <w:tcW w:w="1276" w:type="dxa"/>
          </w:tcPr>
          <w:p w14:paraId="24DE5E1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293</w:t>
            </w:r>
          </w:p>
        </w:tc>
        <w:tc>
          <w:tcPr>
            <w:tcW w:w="1276" w:type="dxa"/>
          </w:tcPr>
          <w:p w14:paraId="01CC814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293</w:t>
            </w:r>
          </w:p>
        </w:tc>
      </w:tr>
      <w:tr w:rsidR="00F43171" w:rsidRPr="00F43171" w14:paraId="00B0D8FA" w14:textId="77777777" w:rsidTr="007142C2">
        <w:tc>
          <w:tcPr>
            <w:tcW w:w="1560" w:type="dxa"/>
          </w:tcPr>
          <w:p w14:paraId="7240442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14:paraId="2683965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12B38F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235E9E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95BDC6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424055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4ED6F8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DBC21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7140118C" w14:textId="77777777" w:rsidTr="007142C2">
        <w:tc>
          <w:tcPr>
            <w:tcW w:w="1560" w:type="dxa"/>
          </w:tcPr>
          <w:p w14:paraId="1B80974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417" w:type="dxa"/>
          </w:tcPr>
          <w:p w14:paraId="2F38824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5EB541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006F56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360235B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14:paraId="0DD3B13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14:paraId="0D41FE2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323,8</w:t>
            </w:r>
          </w:p>
        </w:tc>
        <w:tc>
          <w:tcPr>
            <w:tcW w:w="1276" w:type="dxa"/>
          </w:tcPr>
          <w:p w14:paraId="37C08F2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323,8</w:t>
            </w:r>
          </w:p>
        </w:tc>
      </w:tr>
      <w:tr w:rsidR="00F43171" w:rsidRPr="00F43171" w14:paraId="13AF48B6" w14:textId="77777777" w:rsidTr="007142C2">
        <w:tc>
          <w:tcPr>
            <w:tcW w:w="1560" w:type="dxa"/>
          </w:tcPr>
          <w:p w14:paraId="41EE0DE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4988CC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B5D355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1D400E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D34786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0FB443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27481B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AA1290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5BCEFF1D" w14:textId="77777777" w:rsidTr="007142C2">
        <w:tc>
          <w:tcPr>
            <w:tcW w:w="1560" w:type="dxa"/>
          </w:tcPr>
          <w:p w14:paraId="468521E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14:paraId="7C72155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FAACCC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67EE47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1D0F212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877243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DB620E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u w:val="single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F1961F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71B720E3" w14:textId="77777777" w:rsidTr="007142C2">
        <w:tc>
          <w:tcPr>
            <w:tcW w:w="1560" w:type="dxa"/>
          </w:tcPr>
          <w:p w14:paraId="2F1DEDF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2022г. всего</w:t>
            </w: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, </w:t>
            </w:r>
          </w:p>
          <w:p w14:paraId="2A3E6B2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в т.ч.</w:t>
            </w:r>
          </w:p>
        </w:tc>
        <w:tc>
          <w:tcPr>
            <w:tcW w:w="1417" w:type="dxa"/>
          </w:tcPr>
          <w:p w14:paraId="37A0A16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285C28F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435</w:t>
            </w:r>
          </w:p>
        </w:tc>
        <w:tc>
          <w:tcPr>
            <w:tcW w:w="1276" w:type="dxa"/>
          </w:tcPr>
          <w:p w14:paraId="729D131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435</w:t>
            </w:r>
          </w:p>
        </w:tc>
        <w:tc>
          <w:tcPr>
            <w:tcW w:w="1275" w:type="dxa"/>
          </w:tcPr>
          <w:p w14:paraId="0EF2B83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468,4</w:t>
            </w:r>
          </w:p>
        </w:tc>
        <w:tc>
          <w:tcPr>
            <w:tcW w:w="1276" w:type="dxa"/>
          </w:tcPr>
          <w:p w14:paraId="1091117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468,4</w:t>
            </w:r>
          </w:p>
        </w:tc>
        <w:tc>
          <w:tcPr>
            <w:tcW w:w="1276" w:type="dxa"/>
          </w:tcPr>
          <w:p w14:paraId="28569CC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594,7</w:t>
            </w:r>
          </w:p>
        </w:tc>
        <w:tc>
          <w:tcPr>
            <w:tcW w:w="1276" w:type="dxa"/>
          </w:tcPr>
          <w:p w14:paraId="1DCA374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584,7</w:t>
            </w:r>
          </w:p>
        </w:tc>
      </w:tr>
      <w:tr w:rsidR="00F43171" w:rsidRPr="00F43171" w14:paraId="2371C812" w14:textId="77777777" w:rsidTr="007142C2">
        <w:tc>
          <w:tcPr>
            <w:tcW w:w="1560" w:type="dxa"/>
          </w:tcPr>
          <w:p w14:paraId="1975A7F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14:paraId="51B9802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530</w:t>
            </w:r>
          </w:p>
        </w:tc>
        <w:tc>
          <w:tcPr>
            <w:tcW w:w="1276" w:type="dxa"/>
          </w:tcPr>
          <w:p w14:paraId="5477293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14:paraId="7A743DC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275" w:type="dxa"/>
          </w:tcPr>
          <w:p w14:paraId="5871DFB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14:paraId="23A1529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400</w:t>
            </w:r>
          </w:p>
        </w:tc>
        <w:tc>
          <w:tcPr>
            <w:tcW w:w="1276" w:type="dxa"/>
          </w:tcPr>
          <w:p w14:paraId="7EE956A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477</w:t>
            </w:r>
          </w:p>
        </w:tc>
        <w:tc>
          <w:tcPr>
            <w:tcW w:w="1276" w:type="dxa"/>
          </w:tcPr>
          <w:p w14:paraId="58ADED3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467</w:t>
            </w:r>
          </w:p>
        </w:tc>
      </w:tr>
      <w:tr w:rsidR="00F43171" w:rsidRPr="00F43171" w14:paraId="2E8816E6" w14:textId="77777777" w:rsidTr="007142C2">
        <w:tc>
          <w:tcPr>
            <w:tcW w:w="1560" w:type="dxa"/>
          </w:tcPr>
          <w:p w14:paraId="5F152EC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14:paraId="4AAFA89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FE4443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31A8A4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C38003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B6D14D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2C4C12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132378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3EBFFD69" w14:textId="77777777" w:rsidTr="007142C2">
        <w:tc>
          <w:tcPr>
            <w:tcW w:w="1560" w:type="dxa"/>
          </w:tcPr>
          <w:p w14:paraId="35E3308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14:paraId="67C95CA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2F4093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7129D0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001F272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14:paraId="462CF40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68,4</w:t>
            </w:r>
          </w:p>
        </w:tc>
        <w:tc>
          <w:tcPr>
            <w:tcW w:w="1276" w:type="dxa"/>
          </w:tcPr>
          <w:p w14:paraId="459B997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117,7</w:t>
            </w:r>
          </w:p>
        </w:tc>
        <w:tc>
          <w:tcPr>
            <w:tcW w:w="1276" w:type="dxa"/>
          </w:tcPr>
          <w:p w14:paraId="7D5B9DC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117,7</w:t>
            </w:r>
          </w:p>
        </w:tc>
      </w:tr>
      <w:tr w:rsidR="00F43171" w:rsidRPr="00F43171" w14:paraId="5D39A146" w14:textId="77777777" w:rsidTr="007142C2">
        <w:tc>
          <w:tcPr>
            <w:tcW w:w="1560" w:type="dxa"/>
          </w:tcPr>
          <w:p w14:paraId="6669683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74CF828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7CF8DF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08658F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4D0F7E2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6668AA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6E1501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CCADAD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75D30597" w14:textId="77777777" w:rsidTr="007142C2">
        <w:tc>
          <w:tcPr>
            <w:tcW w:w="1560" w:type="dxa"/>
          </w:tcPr>
          <w:p w14:paraId="06ECE55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14:paraId="49278F4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DAF772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F79B72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1B752E2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978BB8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7BFF63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A54E49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2C8D6DD7" w14:textId="77777777" w:rsidTr="007142C2">
        <w:tc>
          <w:tcPr>
            <w:tcW w:w="1560" w:type="dxa"/>
          </w:tcPr>
          <w:p w14:paraId="3B8A78A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2023г. всего</w:t>
            </w: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</w:p>
          <w:p w14:paraId="4A436FD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в т.ч.</w:t>
            </w:r>
          </w:p>
        </w:tc>
        <w:tc>
          <w:tcPr>
            <w:tcW w:w="1417" w:type="dxa"/>
          </w:tcPr>
          <w:p w14:paraId="182573E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6FDC29A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6C35CE9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5" w:type="dxa"/>
          </w:tcPr>
          <w:p w14:paraId="6744680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4657AC4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2C793AE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511,5</w:t>
            </w:r>
          </w:p>
        </w:tc>
        <w:tc>
          <w:tcPr>
            <w:tcW w:w="1276" w:type="dxa"/>
          </w:tcPr>
          <w:p w14:paraId="41D53CE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501,5</w:t>
            </w:r>
          </w:p>
        </w:tc>
      </w:tr>
      <w:tr w:rsidR="00F43171" w:rsidRPr="00F43171" w14:paraId="4F2BD13F" w14:textId="77777777" w:rsidTr="007142C2">
        <w:tc>
          <w:tcPr>
            <w:tcW w:w="1560" w:type="dxa"/>
          </w:tcPr>
          <w:p w14:paraId="48BB8C6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14:paraId="5E050C5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530</w:t>
            </w:r>
          </w:p>
        </w:tc>
        <w:tc>
          <w:tcPr>
            <w:tcW w:w="1276" w:type="dxa"/>
          </w:tcPr>
          <w:p w14:paraId="02B7AB7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6" w:type="dxa"/>
          </w:tcPr>
          <w:p w14:paraId="5B3ACF9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5" w:type="dxa"/>
          </w:tcPr>
          <w:p w14:paraId="7A3AFDB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6" w:type="dxa"/>
          </w:tcPr>
          <w:p w14:paraId="4424643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6" w:type="dxa"/>
          </w:tcPr>
          <w:p w14:paraId="4325933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393,8</w:t>
            </w:r>
          </w:p>
        </w:tc>
        <w:tc>
          <w:tcPr>
            <w:tcW w:w="1276" w:type="dxa"/>
          </w:tcPr>
          <w:p w14:paraId="138E24F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383,8</w:t>
            </w:r>
          </w:p>
        </w:tc>
      </w:tr>
      <w:tr w:rsidR="00F43171" w:rsidRPr="00F43171" w14:paraId="176B7397" w14:textId="77777777" w:rsidTr="007142C2">
        <w:tc>
          <w:tcPr>
            <w:tcW w:w="1560" w:type="dxa"/>
          </w:tcPr>
          <w:p w14:paraId="5F07315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14:paraId="31FD573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F08773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2D200F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D7D213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46EED2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E8CCC4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A85BB3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2E4FD72F" w14:textId="77777777" w:rsidTr="007142C2">
        <w:tc>
          <w:tcPr>
            <w:tcW w:w="1560" w:type="dxa"/>
          </w:tcPr>
          <w:p w14:paraId="103E161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14:paraId="38E2269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6EFCF4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48EF3E1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1D2CEE4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FBD633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7F9538B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117,7</w:t>
            </w:r>
          </w:p>
        </w:tc>
        <w:tc>
          <w:tcPr>
            <w:tcW w:w="1276" w:type="dxa"/>
          </w:tcPr>
          <w:p w14:paraId="1AAE5DC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117,7</w:t>
            </w:r>
          </w:p>
        </w:tc>
      </w:tr>
      <w:tr w:rsidR="00F43171" w:rsidRPr="00F43171" w14:paraId="3F01FC1D" w14:textId="77777777" w:rsidTr="007142C2">
        <w:tc>
          <w:tcPr>
            <w:tcW w:w="1560" w:type="dxa"/>
          </w:tcPr>
          <w:p w14:paraId="47FEFBA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C08AD0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3E3A9D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FF72F9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68EA6EB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4A5D2F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89B5D4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B56E0F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7FD884D6" w14:textId="77777777" w:rsidTr="007142C2">
        <w:tc>
          <w:tcPr>
            <w:tcW w:w="1560" w:type="dxa"/>
          </w:tcPr>
          <w:p w14:paraId="4A31B2D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14:paraId="6FA68E7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3B4331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318B45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35CAAC1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B39DE2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60D580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8F73C7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0355F9CE" w14:textId="77777777" w:rsidTr="007142C2">
        <w:tc>
          <w:tcPr>
            <w:tcW w:w="1560" w:type="dxa"/>
          </w:tcPr>
          <w:p w14:paraId="306D087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2024 г. всего</w:t>
            </w: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>,</w:t>
            </w:r>
          </w:p>
          <w:p w14:paraId="61EBA24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0"/>
                <w:szCs w:val="20"/>
              </w:rPr>
              <w:t xml:space="preserve"> в т.ч.</w:t>
            </w:r>
          </w:p>
        </w:tc>
        <w:tc>
          <w:tcPr>
            <w:tcW w:w="1417" w:type="dxa"/>
          </w:tcPr>
          <w:p w14:paraId="27BCD209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11D27A1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52A3720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5" w:type="dxa"/>
          </w:tcPr>
          <w:p w14:paraId="6359E83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0B2F050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530</w:t>
            </w:r>
          </w:p>
        </w:tc>
        <w:tc>
          <w:tcPr>
            <w:tcW w:w="1276" w:type="dxa"/>
          </w:tcPr>
          <w:p w14:paraId="25E10FC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671,7</w:t>
            </w:r>
          </w:p>
        </w:tc>
        <w:tc>
          <w:tcPr>
            <w:tcW w:w="1276" w:type="dxa"/>
          </w:tcPr>
          <w:p w14:paraId="4627E3A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621,7</w:t>
            </w:r>
          </w:p>
        </w:tc>
      </w:tr>
      <w:tr w:rsidR="00F43171" w:rsidRPr="00F43171" w14:paraId="36894CE4" w14:textId="77777777" w:rsidTr="007142C2">
        <w:tc>
          <w:tcPr>
            <w:tcW w:w="1560" w:type="dxa"/>
          </w:tcPr>
          <w:p w14:paraId="145D0FC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14:paraId="51332B1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530</w:t>
            </w:r>
          </w:p>
        </w:tc>
        <w:tc>
          <w:tcPr>
            <w:tcW w:w="1276" w:type="dxa"/>
          </w:tcPr>
          <w:p w14:paraId="330A185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6" w:type="dxa"/>
          </w:tcPr>
          <w:p w14:paraId="2554471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5" w:type="dxa"/>
          </w:tcPr>
          <w:p w14:paraId="2D3787B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6" w:type="dxa"/>
          </w:tcPr>
          <w:p w14:paraId="465E027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495</w:t>
            </w:r>
          </w:p>
        </w:tc>
        <w:tc>
          <w:tcPr>
            <w:tcW w:w="1276" w:type="dxa"/>
          </w:tcPr>
          <w:p w14:paraId="1F92908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554</w:t>
            </w:r>
          </w:p>
        </w:tc>
        <w:tc>
          <w:tcPr>
            <w:tcW w:w="1276" w:type="dxa"/>
          </w:tcPr>
          <w:p w14:paraId="54BECB4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504</w:t>
            </w:r>
          </w:p>
        </w:tc>
      </w:tr>
      <w:tr w:rsidR="00F43171" w:rsidRPr="00F43171" w14:paraId="56EA52D0" w14:textId="77777777" w:rsidTr="007142C2">
        <w:tc>
          <w:tcPr>
            <w:tcW w:w="1560" w:type="dxa"/>
          </w:tcPr>
          <w:p w14:paraId="4C57A87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14:paraId="59E6845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B6FF6C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15A8C08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59BAC5A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D3E759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031B90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5E93608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65E33201" w14:textId="77777777" w:rsidTr="007142C2">
        <w:tc>
          <w:tcPr>
            <w:tcW w:w="1560" w:type="dxa"/>
          </w:tcPr>
          <w:p w14:paraId="7677CB8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Областной бюджет</w:t>
            </w:r>
          </w:p>
        </w:tc>
        <w:tc>
          <w:tcPr>
            <w:tcW w:w="1417" w:type="dxa"/>
          </w:tcPr>
          <w:p w14:paraId="6CC6FAD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2890ED9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5AF735E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14:paraId="58DB074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65B20E8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7AE3F03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117,7</w:t>
            </w:r>
          </w:p>
        </w:tc>
        <w:tc>
          <w:tcPr>
            <w:tcW w:w="1276" w:type="dxa"/>
          </w:tcPr>
          <w:p w14:paraId="1583370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117,7</w:t>
            </w:r>
          </w:p>
        </w:tc>
      </w:tr>
      <w:tr w:rsidR="00F43171" w:rsidRPr="00F43171" w14:paraId="057FEF3A" w14:textId="77777777" w:rsidTr="007142C2">
        <w:tc>
          <w:tcPr>
            <w:tcW w:w="1560" w:type="dxa"/>
          </w:tcPr>
          <w:p w14:paraId="5802331E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76FEF2C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C374CB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085F6C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E57CC1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93C5102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9FCC53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11264DB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3E871780" w14:textId="77777777" w:rsidTr="007142C2">
        <w:tc>
          <w:tcPr>
            <w:tcW w:w="1560" w:type="dxa"/>
          </w:tcPr>
          <w:p w14:paraId="180928B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Другие источники</w:t>
            </w:r>
          </w:p>
        </w:tc>
        <w:tc>
          <w:tcPr>
            <w:tcW w:w="1417" w:type="dxa"/>
          </w:tcPr>
          <w:p w14:paraId="326BA12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6119F71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D1EA93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2C4D68EF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0BF7224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B8A965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EB6311D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</w:pPr>
            <w:r w:rsidRPr="00F43171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</w:rPr>
              <w:t>0</w:t>
            </w:r>
          </w:p>
        </w:tc>
      </w:tr>
      <w:tr w:rsidR="00F43171" w:rsidRPr="00F43171" w14:paraId="5946F760" w14:textId="77777777" w:rsidTr="007142C2">
        <w:trPr>
          <w:trHeight w:val="70"/>
        </w:trPr>
        <w:tc>
          <w:tcPr>
            <w:tcW w:w="1560" w:type="dxa"/>
          </w:tcPr>
          <w:p w14:paraId="5F9D6DE7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Итого по программе</w:t>
            </w:r>
          </w:p>
        </w:tc>
        <w:tc>
          <w:tcPr>
            <w:tcW w:w="1417" w:type="dxa"/>
          </w:tcPr>
          <w:p w14:paraId="358E200B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3 180</w:t>
            </w:r>
          </w:p>
        </w:tc>
        <w:tc>
          <w:tcPr>
            <w:tcW w:w="1276" w:type="dxa"/>
          </w:tcPr>
          <w:p w14:paraId="287019C5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2 555</w:t>
            </w:r>
          </w:p>
        </w:tc>
        <w:tc>
          <w:tcPr>
            <w:tcW w:w="1276" w:type="dxa"/>
          </w:tcPr>
          <w:p w14:paraId="6F9950E3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2 555</w:t>
            </w:r>
          </w:p>
        </w:tc>
        <w:tc>
          <w:tcPr>
            <w:tcW w:w="1275" w:type="dxa"/>
          </w:tcPr>
          <w:p w14:paraId="67C108C0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>2 655,2</w:t>
            </w:r>
          </w:p>
        </w:tc>
        <w:tc>
          <w:tcPr>
            <w:tcW w:w="1276" w:type="dxa"/>
          </w:tcPr>
          <w:p w14:paraId="7379AA5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2 652,6</w:t>
            </w:r>
          </w:p>
        </w:tc>
        <w:tc>
          <w:tcPr>
            <w:tcW w:w="1276" w:type="dxa"/>
          </w:tcPr>
          <w:p w14:paraId="1D894186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  <w:t>3 135,5</w:t>
            </w:r>
          </w:p>
        </w:tc>
        <w:tc>
          <w:tcPr>
            <w:tcW w:w="1276" w:type="dxa"/>
          </w:tcPr>
          <w:p w14:paraId="35A36ADA" w14:textId="77777777" w:rsidR="00F43171" w:rsidRPr="00F43171" w:rsidRDefault="00F43171" w:rsidP="007142C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i/>
                <w:iCs/>
                <w:color w:val="0D0D0D" w:themeColor="text1" w:themeTint="F2"/>
              </w:rPr>
              <w:t xml:space="preserve">3 065,5 </w:t>
            </w:r>
          </w:p>
        </w:tc>
      </w:tr>
    </w:tbl>
    <w:p w14:paraId="128CF0F9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 исследуемый период в Программу дважды вносились изменения - 23.03.2022 года и 26.04.2022 года, изменения касались ее ресурсного обеспечения.  </w:t>
      </w:r>
    </w:p>
    <w:p w14:paraId="440544CB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На 2022 год утверждено решениями о бюджете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2022 год и плановый период 2023 и 2024 годов на реализацию</w:t>
      </w:r>
      <w:r w:rsidRPr="00F4317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муниципальной программы 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 – 2024 годы» в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первоначальной редакции - 594,7 тыс. рублей (решение Думы от 23.12.2021 года №3/4), в окончательной редакции – 503,2 тыс. рублей (решение Думы от 20.12.2022 года №8/9).</w:t>
      </w:r>
    </w:p>
    <w:p w14:paraId="192CEC67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tbl>
      <w:tblPr>
        <w:tblStyle w:val="120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F43171" w:rsidRPr="00F43171" w14:paraId="22E974E5" w14:textId="77777777" w:rsidTr="007142C2">
        <w:tc>
          <w:tcPr>
            <w:tcW w:w="9776" w:type="dxa"/>
            <w:gridSpan w:val="2"/>
          </w:tcPr>
          <w:p w14:paraId="6B75D7EC" w14:textId="77777777" w:rsidR="00F43171" w:rsidRPr="00F43171" w:rsidRDefault="00F43171" w:rsidP="007142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2022 год, тыс. рублей</w:t>
            </w:r>
          </w:p>
        </w:tc>
      </w:tr>
      <w:tr w:rsidR="00F43171" w:rsidRPr="00F43171" w14:paraId="1535973B" w14:textId="77777777" w:rsidTr="007142C2">
        <w:tc>
          <w:tcPr>
            <w:tcW w:w="7225" w:type="dxa"/>
            <w:vAlign w:val="center"/>
          </w:tcPr>
          <w:p w14:paraId="713627EA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Предусмотрено паспортом программы за счет средств районного бюджета</w:t>
            </w:r>
          </w:p>
        </w:tc>
        <w:tc>
          <w:tcPr>
            <w:tcW w:w="2551" w:type="dxa"/>
          </w:tcPr>
          <w:p w14:paraId="45A63B16" w14:textId="77777777" w:rsidR="00F43171" w:rsidRPr="00F43171" w:rsidRDefault="00F43171" w:rsidP="007142C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584,7</w:t>
            </w:r>
          </w:p>
        </w:tc>
      </w:tr>
      <w:tr w:rsidR="00F43171" w:rsidRPr="00F43171" w14:paraId="512F6F66" w14:textId="77777777" w:rsidTr="007142C2">
        <w:tc>
          <w:tcPr>
            <w:tcW w:w="7225" w:type="dxa"/>
            <w:vAlign w:val="center"/>
          </w:tcPr>
          <w:p w14:paraId="43F77CEA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Предусмотрено решением о бюджете в первоначальной редакции</w:t>
            </w:r>
          </w:p>
          <w:p w14:paraId="087FE59E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</w:tcPr>
          <w:p w14:paraId="2D989240" w14:textId="77777777" w:rsidR="00F43171" w:rsidRPr="00F43171" w:rsidRDefault="00F43171" w:rsidP="007142C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594,7</w:t>
            </w:r>
          </w:p>
        </w:tc>
      </w:tr>
      <w:tr w:rsidR="00F43171" w:rsidRPr="00F43171" w14:paraId="0EFACFEA" w14:textId="77777777" w:rsidTr="007142C2">
        <w:tc>
          <w:tcPr>
            <w:tcW w:w="7225" w:type="dxa"/>
            <w:vAlign w:val="center"/>
          </w:tcPr>
          <w:p w14:paraId="23D18734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Предусмотрено решением о бюджете в окончательной редакции</w:t>
            </w:r>
          </w:p>
          <w:p w14:paraId="383CA5FD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</w:tcPr>
          <w:p w14:paraId="09B8BB6C" w14:textId="77777777" w:rsidR="00F43171" w:rsidRPr="00F43171" w:rsidRDefault="00F43171" w:rsidP="007142C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503,2</w:t>
            </w:r>
          </w:p>
        </w:tc>
      </w:tr>
      <w:tr w:rsidR="00F43171" w:rsidRPr="00F43171" w14:paraId="48258D6D" w14:textId="77777777" w:rsidTr="007142C2">
        <w:tc>
          <w:tcPr>
            <w:tcW w:w="7225" w:type="dxa"/>
            <w:vAlign w:val="center"/>
          </w:tcPr>
          <w:p w14:paraId="470707E5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Исполнено</w:t>
            </w:r>
          </w:p>
          <w:p w14:paraId="73C6A565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</w:tcPr>
          <w:p w14:paraId="26C3FF4A" w14:textId="77777777" w:rsidR="00F43171" w:rsidRPr="00F43171" w:rsidRDefault="00F43171" w:rsidP="007142C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43171">
              <w:rPr>
                <w:rFonts w:ascii="Times New Roman" w:hAnsi="Times New Roman" w:cs="Times New Roman"/>
                <w:color w:val="0D0D0D" w:themeColor="text1" w:themeTint="F2"/>
              </w:rPr>
              <w:t>375,5</w:t>
            </w:r>
          </w:p>
        </w:tc>
      </w:tr>
    </w:tbl>
    <w:p w14:paraId="63AF7CBE" w14:textId="77777777" w:rsidR="00F43171" w:rsidRPr="00F43171" w:rsidRDefault="00F43171" w:rsidP="00F43171">
      <w:pPr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E515F4F" w14:textId="77777777" w:rsidR="00F43171" w:rsidRPr="00F43171" w:rsidRDefault="00F43171" w:rsidP="00F43171">
      <w:pPr>
        <w:spacing w:line="276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Исполнение муниципальной программы в 2022 году.</w:t>
      </w:r>
    </w:p>
    <w:p w14:paraId="72C2552E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Решением районной Думы от 24.03.2022 года №1/4 «О внесении изменений и дополнений в решение  районной Думы о бюджете муниципального образования 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2022 год и плановый период 2023-2024 годов»</w:t>
      </w:r>
      <w:r w:rsidRPr="00F4317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предусмотрены бюджетные ассигнования на выполнение мероприятий по Программе на 2022 год в сумме  584,7 тыс. рублей (приложения №5 и №7 к решению Думы, по КЦСР 0600000000 по подразделам 0113, 0405,0412,1006). Объем утвержденных бюджетных ассигнований на реализацию программы соответствовал паспорту программы согласно п. 2 ст. 179 БК РФ.</w:t>
      </w:r>
    </w:p>
    <w:p w14:paraId="244AACBD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Решением районной Думы от 09.11.2022 №7/1 «О внесении изменений и дополнений в решение  районной Думы о бюджете муниципального образования 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2022 год и плановый период 2023-2024 годов» бюджетные ассигнования на выполнение мероприятий по Программе на 2022 год были сокращены до 503,2 тыс. рублей.  Программа, в нарушение п. 2 ст. 179 БК РФ, не была приведена в соответствие с решением о бюджете. </w:t>
      </w:r>
    </w:p>
    <w:p w14:paraId="5FD19F35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Первоначальной редакцией программы (от 14.11.2018 года) объем финансового обеспечения мероприятий программы на 2022 год был предусмотрен в сумме 530 тыс. рублей на выполнение 18 мероприятий по 4 подпрограммам. В дальнейшем программа была дополнена еще 2 мероприятиями. По 3 мероприятиям финансирование предусмотрено не было (организация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 толерантности, профилактику межэтнической и межконфессиональной  враждебности и нетерпимости, защиту от противоправного контента  в сети «Интернет»; организация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профориентационной деятельности  в образовательных учреждениях района с учетом потребностей в трудовых ресурсах; оказание материальной поддержки лицам из числа коренных малочисленных народов Севера, ведущим традиционный образ жизни).  </w:t>
      </w:r>
    </w:p>
    <w:p w14:paraId="07D59836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Постановлением Администрации №139-п от 09.04.2020 года в Программу внесены изменения: утверждена подпрограмма №5 «Комплексные меры профилактики распространения наркомании, алкоголизма и ВИЧ-инфекции среди населения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2020-2024 гг.»,   Программа дополнена 4 мероприятиями (проведение социально - психологического тестирования и профилактических медицинских осмотров среди обучающихся; 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явлений; организация и проведение профилактических мероприятий; поддержка и развитие волонтерского движения по профилактике социально-негативных явлений). </w:t>
      </w:r>
    </w:p>
    <w:p w14:paraId="283D0EEF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    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Ресурсное обеспечение подпрограммы №5 в 2020 – 2021 годах предусмотрено не было. В 2022 году было запланировано 11 тыс. рублей.  Исполнение по итогам 2022 года составило 100%. </w:t>
      </w:r>
    </w:p>
    <w:p w14:paraId="4972ACF5" w14:textId="77777777" w:rsidR="00F43171" w:rsidRPr="00F43171" w:rsidRDefault="00F43171" w:rsidP="00F43171">
      <w:pPr>
        <w:spacing w:line="276" w:lineRule="auto"/>
        <w:jc w:val="both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Бюджетные ассигнования, лимиты бюджетных обязательств на реализацию мероприятий Программы (с учетом внесенных изменений) доведены финансовым управлением Администрации до ГРБС -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в объеме бюджетных ассигнований, утвержденных решениями о бюджете на 2022 год:</w:t>
      </w:r>
    </w:p>
    <w:p w14:paraId="4F620D71" w14:textId="77777777" w:rsidR="00F43171" w:rsidRPr="00F43171" w:rsidRDefault="00F43171" w:rsidP="00F43171">
      <w:pPr>
        <w:pStyle w:val="a3"/>
        <w:numPr>
          <w:ilvl w:val="0"/>
          <w:numId w:val="31"/>
        </w:numPr>
        <w:spacing w:after="0" w:line="276" w:lineRule="auto"/>
        <w:ind w:left="0" w:firstLine="426"/>
        <w:jc w:val="both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подразделу 0113 «Другие общегосударственные вопросы» КЦСР 0610100000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 Подпрограмма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«Поддержка общественных организаций» в объеме 120 тыс. рублей за счет средств районного бюджета, или в объеме 66,7% утвержденных паспортом программы;</w:t>
      </w:r>
    </w:p>
    <w:p w14:paraId="7FAA8B1A" w14:textId="77777777" w:rsidR="00F43171" w:rsidRPr="00F43171" w:rsidRDefault="00F43171" w:rsidP="00F43171">
      <w:pPr>
        <w:pStyle w:val="a3"/>
        <w:numPr>
          <w:ilvl w:val="0"/>
          <w:numId w:val="31"/>
        </w:numPr>
        <w:spacing w:after="0" w:line="276" w:lineRule="auto"/>
        <w:ind w:left="0" w:firstLine="426"/>
        <w:jc w:val="both"/>
        <w:outlineLvl w:val="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0" w:name="_Hlk136524787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подразделу 0405</w:t>
      </w:r>
      <w:bookmarkEnd w:id="10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«Сельское хозяйство и рыболовство» КЦСР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0630400000  «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Подпрограмма «Профилактика социально-негативных явлений» (организация мероприятий по отлову, транспортировки и передержки безнадзорных животных) в объеме 117,7 тыс. рублей за счет средств областного бюджета, или в объеме 100% утвержденных паспортом программы;</w:t>
      </w:r>
    </w:p>
    <w:p w14:paraId="4CA76998" w14:textId="77777777" w:rsidR="00F43171" w:rsidRPr="00F43171" w:rsidRDefault="00F43171" w:rsidP="00F43171">
      <w:pPr>
        <w:pStyle w:val="a3"/>
        <w:numPr>
          <w:ilvl w:val="0"/>
          <w:numId w:val="3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подразделу 0412 «Другие вопросы в области национальной экономики» КЦСР 0640000000 «Подпрограмма «Устойчивое развитие коренных малочисленных народов севера проживающих на территории 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Катангского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района» в объеме 26 тыс.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рублей  за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счет средств районного бюджета при утвержденных паспортом программы 1 тыс. рублей.</w:t>
      </w:r>
    </w:p>
    <w:p w14:paraId="4D8ABD84" w14:textId="77777777" w:rsidR="00F43171" w:rsidRPr="00F43171" w:rsidRDefault="00F43171" w:rsidP="00F43171">
      <w:pPr>
        <w:pStyle w:val="a3"/>
        <w:numPr>
          <w:ilvl w:val="0"/>
          <w:numId w:val="31"/>
        </w:numPr>
        <w:tabs>
          <w:tab w:val="left" w:pos="567"/>
        </w:tabs>
        <w:spacing w:after="0" w:line="276" w:lineRule="auto"/>
        <w:ind w:left="0" w:firstLine="284"/>
        <w:jc w:val="both"/>
        <w:outlineLvl w:val="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подразделу 0412 «Другие вопросы в области национальной экономики» КЦСР 0650000000 «Подпрограмма "Комплексные меры профилактики распространения наркомании, алкоголизма и ВИЧ-инфекции среди населения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</w:t>
      </w:r>
      <w:bookmarkStart w:id="11" w:name="_Hlk138083592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объеме 11 тыс. рублей </w:t>
      </w:r>
      <w:r w:rsidRPr="00F43171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 в объеме 100% утвержденных паспортом программы;</w:t>
      </w:r>
    </w:p>
    <w:bookmarkEnd w:id="11"/>
    <w:p w14:paraId="5E954DDD" w14:textId="77777777" w:rsidR="00F43171" w:rsidRPr="00F43171" w:rsidRDefault="00F43171" w:rsidP="00F43171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outlineLvl w:val="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подразделу 1006 «Другие вопросы в области социальной политики» КЦСР 0620000000 «</w:t>
      </w:r>
      <w:r w:rsidRPr="00F43171">
        <w:rPr>
          <w:rFonts w:ascii="Times New Roman" w:hAnsi="Times New Roman" w:cs="Times New Roman"/>
          <w:sz w:val="28"/>
          <w:szCs w:val="28"/>
        </w:rPr>
        <w:t xml:space="preserve">Подпрограмма «Доступная среда»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объеме 10 тыс. рублей </w:t>
      </w:r>
      <w:r w:rsidRPr="00F43171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  в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объеме 100% утвержденных паспортом программы;</w:t>
      </w:r>
    </w:p>
    <w:p w14:paraId="20D8FA1E" w14:textId="77777777" w:rsidR="00F43171" w:rsidRPr="00F43171" w:rsidRDefault="00F43171" w:rsidP="00F43171">
      <w:pPr>
        <w:pStyle w:val="a3"/>
        <w:numPr>
          <w:ilvl w:val="0"/>
          <w:numId w:val="3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подразделу 1006 «Другие вопросы в области социальной политики» КЦСР 0630000000 «</w:t>
      </w:r>
      <w:r w:rsidRPr="00F43171">
        <w:rPr>
          <w:rFonts w:ascii="Times New Roman" w:hAnsi="Times New Roman" w:cs="Times New Roman"/>
          <w:sz w:val="28"/>
          <w:szCs w:val="28"/>
        </w:rPr>
        <w:t xml:space="preserve">Подпрограмма «Профилактика социально-негативных явлений»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объеме 218,5 тыс. рублей </w:t>
      </w:r>
      <w:r w:rsidRPr="00F43171">
        <w:rPr>
          <w:rFonts w:ascii="Times New Roman" w:hAnsi="Times New Roman" w:cs="Times New Roman"/>
          <w:sz w:val="28"/>
          <w:szCs w:val="28"/>
        </w:rPr>
        <w:t>за счет средств районного бюджета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или  в</w:t>
      </w:r>
      <w:proofErr w:type="gram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объеме 100% утвержденных паспортом программы или  в объеме 82,5% утвержденных паспортом программы.</w:t>
      </w:r>
    </w:p>
    <w:p w14:paraId="3F001AC7" w14:textId="77777777" w:rsidR="00F43171" w:rsidRPr="00F43171" w:rsidRDefault="00F43171" w:rsidP="00F43171">
      <w:pPr>
        <w:spacing w:line="276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Кассовый расход денежных средств по муниципальной программе за 2022 год составил 375,5 тыс. рублей, или 74,6% от предусмотренных решением о бюджете бюджетных ассигнований (503,2 тыс. рублей).   </w:t>
      </w:r>
    </w:p>
    <w:p w14:paraId="021021E2" w14:textId="77777777" w:rsidR="00F43171" w:rsidRPr="00F43171" w:rsidRDefault="00F43171" w:rsidP="00F43171">
      <w:pPr>
        <w:spacing w:line="276" w:lineRule="auto"/>
        <w:ind w:firstLine="284"/>
        <w:jc w:val="both"/>
        <w:outlineLvl w:val="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0898F" w14:textId="77777777" w:rsidR="00F43171" w:rsidRPr="00F43171" w:rsidRDefault="00F43171" w:rsidP="00F43171">
      <w:pPr>
        <w:spacing w:line="276" w:lineRule="auto"/>
        <w:ind w:right="-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>Анализ целевого и эффективного расходования бюджетных</w:t>
      </w:r>
    </w:p>
    <w:p w14:paraId="09D9FE1C" w14:textId="77777777" w:rsidR="00F43171" w:rsidRPr="00F43171" w:rsidRDefault="00F43171" w:rsidP="00F43171">
      <w:pPr>
        <w:spacing w:line="276" w:lineRule="auto"/>
        <w:ind w:right="-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средств в рамках реализации мероприятий Программы.</w:t>
      </w:r>
    </w:p>
    <w:p w14:paraId="0AF62369" w14:textId="77777777" w:rsidR="00F43171" w:rsidRPr="00F43171" w:rsidRDefault="00F43171" w:rsidP="00F43171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</w:rPr>
        <w:t xml:space="preserve">       </w:t>
      </w:r>
      <w:r w:rsidRPr="00F43171">
        <w:rPr>
          <w:rFonts w:ascii="Times New Roman" w:hAnsi="Times New Roman" w:cs="Times New Roman"/>
          <w:sz w:val="28"/>
          <w:szCs w:val="28"/>
        </w:rPr>
        <w:t xml:space="preserve">В результате проведения экспертно-аналитического мероприятия КСП проверила использование бюджетных средств за 2022 в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>375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>,5 тыс. рублей.</w:t>
      </w:r>
    </w:p>
    <w:p w14:paraId="1FB91F34" w14:textId="77777777" w:rsidR="00F43171" w:rsidRPr="00F43171" w:rsidRDefault="00F43171" w:rsidP="00F43171">
      <w:p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ab/>
        <w:t xml:space="preserve"> Анализ исполнения мероприятий приведен ниже в таблице (в таблице перечислены мероприятия, предусматривающие выделение денежных средств на их исполнение, при этом нумерация мероприятий сохранена как в Программе).</w:t>
      </w:r>
    </w:p>
    <w:p w14:paraId="1BEEE03D" w14:textId="77777777" w:rsidR="00F43171" w:rsidRPr="00F43171" w:rsidRDefault="00F43171" w:rsidP="00F43171">
      <w:pPr>
        <w:spacing w:line="276" w:lineRule="auto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 </w:t>
      </w:r>
    </w:p>
    <w:tbl>
      <w:tblPr>
        <w:tblW w:w="9727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1701"/>
        <w:gridCol w:w="1843"/>
        <w:gridCol w:w="992"/>
      </w:tblGrid>
      <w:tr w:rsidR="00F43171" w:rsidRPr="00F43171" w14:paraId="003385FB" w14:textId="77777777" w:rsidTr="007142C2">
        <w:trPr>
          <w:trHeight w:val="405"/>
        </w:trPr>
        <w:tc>
          <w:tcPr>
            <w:tcW w:w="5191" w:type="dxa"/>
            <w:vMerge w:val="restart"/>
          </w:tcPr>
          <w:p w14:paraId="361D4F8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Мероприятие Программы</w:t>
            </w:r>
          </w:p>
        </w:tc>
        <w:tc>
          <w:tcPr>
            <w:tcW w:w="4536" w:type="dxa"/>
            <w:gridSpan w:val="3"/>
          </w:tcPr>
          <w:p w14:paraId="1D8130A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F43171" w:rsidRPr="00F43171" w14:paraId="043199EC" w14:textId="77777777" w:rsidTr="007142C2">
        <w:trPr>
          <w:cantSplit/>
          <w:trHeight w:val="1438"/>
        </w:trPr>
        <w:tc>
          <w:tcPr>
            <w:tcW w:w="5191" w:type="dxa"/>
            <w:vMerge/>
          </w:tcPr>
          <w:p w14:paraId="53A79A7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FDDAE7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По паспорту программы</w:t>
            </w:r>
          </w:p>
          <w:p w14:paraId="567B987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943F9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</w:p>
          <w:p w14:paraId="7858F04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992" w:type="dxa"/>
          </w:tcPr>
          <w:p w14:paraId="0705CA6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%, исполнения</w:t>
            </w:r>
          </w:p>
        </w:tc>
      </w:tr>
      <w:tr w:rsidR="00F43171" w:rsidRPr="00F43171" w14:paraId="5BF1F84D" w14:textId="77777777" w:rsidTr="007142C2">
        <w:trPr>
          <w:cantSplit/>
          <w:trHeight w:val="555"/>
        </w:trPr>
        <w:tc>
          <w:tcPr>
            <w:tcW w:w="5191" w:type="dxa"/>
            <w:vAlign w:val="center"/>
          </w:tcPr>
          <w:p w14:paraId="7DEAAC6D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1.Подпрограмма «Поддержка общественных организаций»</w:t>
            </w:r>
          </w:p>
        </w:tc>
        <w:tc>
          <w:tcPr>
            <w:tcW w:w="1701" w:type="dxa"/>
            <w:vAlign w:val="center"/>
          </w:tcPr>
          <w:p w14:paraId="2EE5CC8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843" w:type="dxa"/>
            <w:vAlign w:val="center"/>
          </w:tcPr>
          <w:p w14:paraId="40E5404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992" w:type="dxa"/>
            <w:vAlign w:val="center"/>
          </w:tcPr>
          <w:p w14:paraId="35DF8B5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28CFCF43" w14:textId="77777777" w:rsidTr="007142C2">
        <w:trPr>
          <w:trHeight w:val="360"/>
        </w:trPr>
        <w:tc>
          <w:tcPr>
            <w:tcW w:w="5191" w:type="dxa"/>
          </w:tcPr>
          <w:p w14:paraId="6CCF7E6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F43171">
              <w:rPr>
                <w:rFonts w:ascii="Times New Roman" w:hAnsi="Times New Roman" w:cs="Times New Roman"/>
              </w:rPr>
              <w:t xml:space="preserve"> </w:t>
            </w:r>
            <w:r w:rsidRPr="00F4317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информационно-пропагандистских мероприятий, направленных на интеграцию граждан старшего поколения в общественную жизнь</w:t>
            </w:r>
          </w:p>
        </w:tc>
        <w:tc>
          <w:tcPr>
            <w:tcW w:w="1701" w:type="dxa"/>
            <w:vAlign w:val="center"/>
          </w:tcPr>
          <w:p w14:paraId="6F3247B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6F5CD6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4ED6FDB4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6232BED5" w14:textId="77777777" w:rsidTr="007142C2">
        <w:trPr>
          <w:trHeight w:val="360"/>
        </w:trPr>
        <w:tc>
          <w:tcPr>
            <w:tcW w:w="5191" w:type="dxa"/>
          </w:tcPr>
          <w:p w14:paraId="474F144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1.2. Денежные выплаты Почетным гражданам </w:t>
            </w: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Катангского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района в соответствии с Положением о почетном звании «Почетный гражданин муниципального образования «</w:t>
            </w: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район», утвержденным решением районной Думы муниципального образования «</w:t>
            </w: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район» от 06.10.2011 № 4/11</w:t>
            </w:r>
          </w:p>
        </w:tc>
        <w:tc>
          <w:tcPr>
            <w:tcW w:w="1701" w:type="dxa"/>
            <w:vAlign w:val="center"/>
          </w:tcPr>
          <w:p w14:paraId="3FC8F66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843" w:type="dxa"/>
            <w:vAlign w:val="center"/>
          </w:tcPr>
          <w:p w14:paraId="1BA2944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120 000</w:t>
            </w:r>
          </w:p>
        </w:tc>
        <w:tc>
          <w:tcPr>
            <w:tcW w:w="992" w:type="dxa"/>
            <w:vAlign w:val="center"/>
          </w:tcPr>
          <w:p w14:paraId="471E679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 xml:space="preserve"> </w:t>
            </w:r>
          </w:p>
          <w:p w14:paraId="7478EDD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E4A013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81E65C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  <w:p w14:paraId="2133CE0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B74902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1CA1FC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171" w:rsidRPr="00F43171" w14:paraId="0F9BC823" w14:textId="77777777" w:rsidTr="007142C2">
        <w:trPr>
          <w:trHeight w:val="360"/>
        </w:trPr>
        <w:tc>
          <w:tcPr>
            <w:tcW w:w="5191" w:type="dxa"/>
          </w:tcPr>
          <w:p w14:paraId="4FCFD688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3.Поздравление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мэра в связи с юбилейными датами со дня рождения (75 лет и каждые последующие 5 лет) участников и инвалидов Великой Отечественной войны, жителей </w:t>
            </w: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Катангского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701" w:type="dxa"/>
            <w:vAlign w:val="center"/>
          </w:tcPr>
          <w:p w14:paraId="7366017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B53E95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4D2B425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4B4B6ACE" w14:textId="77777777" w:rsidTr="007142C2">
        <w:trPr>
          <w:trHeight w:val="360"/>
        </w:trPr>
        <w:tc>
          <w:tcPr>
            <w:tcW w:w="5191" w:type="dxa"/>
          </w:tcPr>
          <w:p w14:paraId="6659AEB8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1.4. Предоставление грантов в форме субсидий общественным организациям, осуществляющим свою деятельность на территории </w:t>
            </w: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Катангского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1701" w:type="dxa"/>
            <w:vAlign w:val="center"/>
          </w:tcPr>
          <w:p w14:paraId="1990B80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5FF12063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40745E1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6A8790DD" w14:textId="77777777" w:rsidTr="007142C2">
        <w:trPr>
          <w:trHeight w:val="360"/>
        </w:trPr>
        <w:tc>
          <w:tcPr>
            <w:tcW w:w="5191" w:type="dxa"/>
            <w:tcBorders>
              <w:bottom w:val="single" w:sz="4" w:space="0" w:color="auto"/>
            </w:tcBorders>
          </w:tcPr>
          <w:p w14:paraId="274D4CB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  <w:r w:rsidRPr="00F4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317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решение социально-значимых проблем.</w:t>
            </w:r>
          </w:p>
        </w:tc>
        <w:tc>
          <w:tcPr>
            <w:tcW w:w="1701" w:type="dxa"/>
            <w:vAlign w:val="center"/>
          </w:tcPr>
          <w:p w14:paraId="5B85915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2E26075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03F509D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6454E55F" w14:textId="77777777" w:rsidTr="007142C2">
        <w:trPr>
          <w:trHeight w:val="360"/>
        </w:trPr>
        <w:tc>
          <w:tcPr>
            <w:tcW w:w="5191" w:type="dxa"/>
            <w:vAlign w:val="center"/>
          </w:tcPr>
          <w:p w14:paraId="6DCD4F9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1.5.1. Предоставление грантов в форме субсидий общественным организациям, осуществляющим свою деятельность на территории </w:t>
            </w:r>
            <w:proofErr w:type="spell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Катангского</w:t>
            </w:r>
            <w:proofErr w:type="spell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на реализацию мероприятий по повышению качества жизни ветеранов, развитию ветеранского движения и на решение социально-значимых проблем.</w:t>
            </w:r>
          </w:p>
        </w:tc>
        <w:tc>
          <w:tcPr>
            <w:tcW w:w="1701" w:type="dxa"/>
            <w:vAlign w:val="center"/>
          </w:tcPr>
          <w:p w14:paraId="7874385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1DA32B38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17BDB85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129D85D8" w14:textId="77777777" w:rsidTr="007142C2">
        <w:trPr>
          <w:trHeight w:val="360"/>
        </w:trPr>
        <w:tc>
          <w:tcPr>
            <w:tcW w:w="5191" w:type="dxa"/>
          </w:tcPr>
          <w:p w14:paraId="27F06792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Подпрограмма «Доступная среда»</w:t>
            </w:r>
          </w:p>
        </w:tc>
        <w:tc>
          <w:tcPr>
            <w:tcW w:w="1701" w:type="dxa"/>
          </w:tcPr>
          <w:p w14:paraId="4CC221C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  <w:tc>
          <w:tcPr>
            <w:tcW w:w="1843" w:type="dxa"/>
          </w:tcPr>
          <w:p w14:paraId="4E95E18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  <w:tc>
          <w:tcPr>
            <w:tcW w:w="992" w:type="dxa"/>
          </w:tcPr>
          <w:p w14:paraId="66F9A78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F43171" w:rsidRPr="00F43171" w14:paraId="325E1020" w14:textId="77777777" w:rsidTr="007142C2">
        <w:trPr>
          <w:trHeight w:val="360"/>
        </w:trPr>
        <w:tc>
          <w:tcPr>
            <w:tcW w:w="5191" w:type="dxa"/>
          </w:tcPr>
          <w:p w14:paraId="40247D18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Cs/>
                <w:sz w:val="20"/>
                <w:szCs w:val="20"/>
              </w:rPr>
              <w:t>2.1. Организация и проведение мероприятий, направленных на поддержание активной жизнедеятельности инвалидов и пенсионеров</w:t>
            </w:r>
          </w:p>
        </w:tc>
        <w:tc>
          <w:tcPr>
            <w:tcW w:w="1701" w:type="dxa"/>
            <w:vAlign w:val="center"/>
          </w:tcPr>
          <w:p w14:paraId="52DFE273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vAlign w:val="center"/>
          </w:tcPr>
          <w:p w14:paraId="71FF42B8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  <w:vAlign w:val="center"/>
          </w:tcPr>
          <w:p w14:paraId="68AF911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1D9A1969" w14:textId="77777777" w:rsidTr="007142C2">
        <w:trPr>
          <w:trHeight w:val="360"/>
        </w:trPr>
        <w:tc>
          <w:tcPr>
            <w:tcW w:w="5191" w:type="dxa"/>
          </w:tcPr>
          <w:p w14:paraId="5D9D5D43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Cs/>
                <w:sz w:val="20"/>
                <w:szCs w:val="20"/>
              </w:rPr>
              <w:t>2.2. 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      </w:r>
          </w:p>
        </w:tc>
        <w:tc>
          <w:tcPr>
            <w:tcW w:w="1701" w:type="dxa"/>
            <w:vAlign w:val="center"/>
          </w:tcPr>
          <w:p w14:paraId="790FB1A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  <w:vAlign w:val="center"/>
          </w:tcPr>
          <w:p w14:paraId="6A20079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92" w:type="dxa"/>
            <w:vAlign w:val="center"/>
          </w:tcPr>
          <w:p w14:paraId="69D14D94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3DF2DA88" w14:textId="77777777" w:rsidTr="007142C2">
        <w:trPr>
          <w:trHeight w:val="360"/>
        </w:trPr>
        <w:tc>
          <w:tcPr>
            <w:tcW w:w="5191" w:type="dxa"/>
            <w:tcBorders>
              <w:bottom w:val="single" w:sz="4" w:space="0" w:color="auto"/>
            </w:tcBorders>
          </w:tcPr>
          <w:p w14:paraId="3BCD812D" w14:textId="77777777" w:rsidR="00F43171" w:rsidRPr="00F43171" w:rsidRDefault="00F43171" w:rsidP="007142C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Подпрограмма «Профилактика социально-негативных явлений»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E15F6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</w:rPr>
              <w:t>336 249,25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1509B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</w:rPr>
              <w:t>208 549,25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23A16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F43171" w:rsidRPr="00F43171" w14:paraId="07D28044" w14:textId="77777777" w:rsidTr="007142C2">
        <w:trPr>
          <w:trHeight w:val="360"/>
        </w:trPr>
        <w:tc>
          <w:tcPr>
            <w:tcW w:w="5191" w:type="dxa"/>
          </w:tcPr>
          <w:p w14:paraId="28B67A8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</w:t>
            </w:r>
            <w:proofErr w:type="gramStart"/>
            <w:r w:rsidRPr="00F431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1.Организация</w:t>
            </w:r>
            <w:proofErr w:type="gramEnd"/>
            <w:r w:rsidRPr="00F431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мероприятий по профилактике правонарушений, преступлений, терроризма, </w:t>
            </w:r>
            <w:r w:rsidRPr="00F431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экстремизма и укрепления межнационального и межконфессионального согласия, семейного благополучия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86A4A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lastRenderedPageBreak/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680CF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C709D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43171" w:rsidRPr="00F43171" w14:paraId="182D0F2C" w14:textId="77777777" w:rsidTr="007142C2">
        <w:trPr>
          <w:trHeight w:val="360"/>
        </w:trPr>
        <w:tc>
          <w:tcPr>
            <w:tcW w:w="5191" w:type="dxa"/>
          </w:tcPr>
          <w:p w14:paraId="318F527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3.1.1. Организация и проведение профилактических мероприятий (акции, конкурсы, тренинги и т.д.) по проблемам противодействия терроризму и экстремизму, развития толерантности, профилактику межэтнической и </w:t>
            </w: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межконфессиональной  враждебности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и нетерпимости, защиту от противоправного контента  в сети «Интернет»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5CA8E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C88CC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CE30A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24770F04" w14:textId="77777777" w:rsidTr="007142C2">
        <w:trPr>
          <w:trHeight w:val="360"/>
        </w:trPr>
        <w:tc>
          <w:tcPr>
            <w:tcW w:w="5191" w:type="dxa"/>
            <w:tcBorders>
              <w:right w:val="single" w:sz="4" w:space="0" w:color="auto"/>
            </w:tcBorders>
          </w:tcPr>
          <w:p w14:paraId="13ABCDA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2.Оказание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в трудоустройстве, решении социальных вопросов (получение паспорта, медицинского полиса и прочее) лицам, освободившимся из мест лишения свободы, с целью их успешной ресоциализации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FE0C49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2A2D53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619BD1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4753CBB5" w14:textId="77777777" w:rsidTr="007142C2">
        <w:trPr>
          <w:trHeight w:val="360"/>
        </w:trPr>
        <w:tc>
          <w:tcPr>
            <w:tcW w:w="5191" w:type="dxa"/>
          </w:tcPr>
          <w:p w14:paraId="0687DE2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3.2. Информирование населения о профилактике заболеваний и реализация мер по формированию здорового образа жизни у населения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614B04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25 000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087A6A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25 000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122CF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F43171" w:rsidRPr="00F43171" w14:paraId="1B193F7B" w14:textId="77777777" w:rsidTr="007142C2">
        <w:trPr>
          <w:trHeight w:val="360"/>
        </w:trPr>
        <w:tc>
          <w:tcPr>
            <w:tcW w:w="5191" w:type="dxa"/>
          </w:tcPr>
          <w:p w14:paraId="74BABFA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3.2.1.  Информационно-методическое обеспечение профилактики заболеваний и формирования здорового образа жизни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56A4B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FA95F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5709A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74C2AE73" w14:textId="77777777" w:rsidTr="007142C2">
        <w:trPr>
          <w:trHeight w:val="360"/>
        </w:trPr>
        <w:tc>
          <w:tcPr>
            <w:tcW w:w="5191" w:type="dxa"/>
          </w:tcPr>
          <w:p w14:paraId="32A50B0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3.2.2. Профилактические мероприятия, направленные на формирование здорового образа жизни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A3FD7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E40228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79CD3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6E129A0F" w14:textId="77777777" w:rsidTr="007142C2">
        <w:trPr>
          <w:trHeight w:val="360"/>
        </w:trPr>
        <w:tc>
          <w:tcPr>
            <w:tcW w:w="5191" w:type="dxa"/>
          </w:tcPr>
          <w:p w14:paraId="6BAB76E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3.3. Организация мероприятий по профилактике социального сиротства и семейного неблагополучия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FE336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193 549,25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20686A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183 549,25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4A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94,8</w:t>
            </w:r>
          </w:p>
        </w:tc>
      </w:tr>
      <w:tr w:rsidR="00F43171" w:rsidRPr="00F43171" w14:paraId="7A3AEEBC" w14:textId="77777777" w:rsidTr="007142C2">
        <w:trPr>
          <w:trHeight w:val="360"/>
        </w:trPr>
        <w:tc>
          <w:tcPr>
            <w:tcW w:w="5191" w:type="dxa"/>
            <w:vAlign w:val="bottom"/>
          </w:tcPr>
          <w:p w14:paraId="5AAD35C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3.3.1. Организация временного трудоустройства подростков, состоящих на различных видах учет, не учащихся  и не работающих, проживающих в семьях, находящихся в социально-опасном положении, с целью их социальной адаптации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F4BE6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3853B9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F0BAC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40D6C52A" w14:textId="77777777" w:rsidTr="007142C2">
        <w:trPr>
          <w:trHeight w:val="360"/>
        </w:trPr>
        <w:tc>
          <w:tcPr>
            <w:tcW w:w="5191" w:type="dxa"/>
            <w:vAlign w:val="bottom"/>
          </w:tcPr>
          <w:p w14:paraId="41E59F34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3.3.2. Организация и проведение мероприятий на тему уголовной и административной ответственности несовершеннолетних, проведение военно-спортивных молодежных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195FF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82500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46091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7DD06E0D" w14:textId="77777777" w:rsidTr="007142C2">
        <w:trPr>
          <w:trHeight w:val="360"/>
        </w:trPr>
        <w:tc>
          <w:tcPr>
            <w:tcW w:w="5191" w:type="dxa"/>
          </w:tcPr>
          <w:p w14:paraId="0A56BCF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3.3.3. Организация и проведение районных мероприятий, направленных на пропаганду ценностей семейного благополучия</w:t>
            </w:r>
          </w:p>
        </w:tc>
        <w:tc>
          <w:tcPr>
            <w:tcW w:w="1701" w:type="dxa"/>
            <w:vAlign w:val="center"/>
          </w:tcPr>
          <w:p w14:paraId="3C9D22D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14:paraId="734F097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vAlign w:val="center"/>
          </w:tcPr>
          <w:p w14:paraId="3A2A24B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0A9E4145" w14:textId="77777777" w:rsidTr="007142C2">
        <w:trPr>
          <w:trHeight w:val="360"/>
        </w:trPr>
        <w:tc>
          <w:tcPr>
            <w:tcW w:w="5191" w:type="dxa"/>
          </w:tcPr>
          <w:p w14:paraId="401AF18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3.3.4. Оказание адресной поддержки приемным семьям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B12F0C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C66B91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BD8CB5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  <w:p w14:paraId="16FD331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171" w:rsidRPr="00F43171" w14:paraId="4E7A8B6E" w14:textId="77777777" w:rsidTr="007142C2">
        <w:trPr>
          <w:trHeight w:val="360"/>
        </w:trPr>
        <w:tc>
          <w:tcPr>
            <w:tcW w:w="5191" w:type="dxa"/>
          </w:tcPr>
          <w:p w14:paraId="743A98DA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3.3.5. Оказание различных видов поддержки семей, находящихся в социально-опасном положении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06EA8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148 549,25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F5FA59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138 549,25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60715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93,3</w:t>
            </w:r>
          </w:p>
          <w:p w14:paraId="25E7F3A3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171" w:rsidRPr="00F43171" w14:paraId="3AAC9A3E" w14:textId="77777777" w:rsidTr="007142C2">
        <w:trPr>
          <w:trHeight w:val="360"/>
        </w:trPr>
        <w:tc>
          <w:tcPr>
            <w:tcW w:w="5191" w:type="dxa"/>
          </w:tcPr>
          <w:p w14:paraId="4E43E549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3.4. </w:t>
            </w:r>
            <w:r w:rsidRPr="00F4317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Организация мероприятий по отлову, транспортировки и передержки безнадзорных животных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BFF1B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117 700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7A7FAC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4C783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7C0047AA" w14:textId="77777777" w:rsidTr="007142C2">
        <w:trPr>
          <w:trHeight w:val="360"/>
        </w:trPr>
        <w:tc>
          <w:tcPr>
            <w:tcW w:w="5191" w:type="dxa"/>
            <w:vAlign w:val="bottom"/>
          </w:tcPr>
          <w:p w14:paraId="0AA6023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3.4.1.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</w:t>
            </w:r>
            <w:r w:rsidRPr="00F43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собак и кошек в границах населенных пунктов Иркутской области</w:t>
            </w:r>
          </w:p>
        </w:tc>
        <w:tc>
          <w:tcPr>
            <w:tcW w:w="1701" w:type="dxa"/>
            <w:vAlign w:val="center"/>
          </w:tcPr>
          <w:p w14:paraId="1DAF824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124804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lastRenderedPageBreak/>
              <w:t>117 700</w:t>
            </w:r>
          </w:p>
          <w:p w14:paraId="205B0CE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09AD7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14:paraId="6E4F8723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56944804" w14:textId="77777777" w:rsidTr="007142C2">
        <w:trPr>
          <w:trHeight w:val="360"/>
        </w:trPr>
        <w:tc>
          <w:tcPr>
            <w:tcW w:w="5191" w:type="dxa"/>
            <w:vAlign w:val="center"/>
          </w:tcPr>
          <w:p w14:paraId="31CA5200" w14:textId="77777777" w:rsidR="00F43171" w:rsidRPr="00F43171" w:rsidRDefault="00F43171" w:rsidP="007142C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Подпрограмма «Устойчивое развитие коренных малочисленных народов Севера проживающих на территории </w:t>
            </w:r>
            <w:proofErr w:type="spellStart"/>
            <w:r w:rsidRPr="00F43171">
              <w:rPr>
                <w:rFonts w:ascii="Times New Roman" w:hAnsi="Times New Roman" w:cs="Times New Roman"/>
                <w:b/>
                <w:sz w:val="20"/>
                <w:szCs w:val="20"/>
              </w:rPr>
              <w:t>Катангского</w:t>
            </w:r>
            <w:proofErr w:type="spellEnd"/>
            <w:r w:rsidRPr="00F43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B88C9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</w:rPr>
              <w:t>26 000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F728D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171">
              <w:rPr>
                <w:rFonts w:ascii="Times New Roman" w:hAnsi="Times New Roman" w:cs="Times New Roman"/>
                <w:b/>
              </w:rPr>
              <w:t>26  000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E7B193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43171" w:rsidRPr="00F43171" w14:paraId="4C0E3438" w14:textId="77777777" w:rsidTr="007142C2">
        <w:trPr>
          <w:trHeight w:val="360"/>
        </w:trPr>
        <w:tc>
          <w:tcPr>
            <w:tcW w:w="5191" w:type="dxa"/>
          </w:tcPr>
          <w:p w14:paraId="119BA5B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4.1. Оказанием материальной поддержки лицам из числа коренных малочисленных народов Севера, ведущим традиционный образ жизни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30EBF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D8589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CA684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7B1EB660" w14:textId="77777777" w:rsidTr="007142C2">
        <w:trPr>
          <w:trHeight w:val="815"/>
        </w:trPr>
        <w:tc>
          <w:tcPr>
            <w:tcW w:w="5191" w:type="dxa"/>
          </w:tcPr>
          <w:p w14:paraId="57F6216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4.2. Подготовка и распространение информации на языках коренных малочисленных народов Севера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6D780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A2F3D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1 000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727C7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7147F0DE" w14:textId="77777777" w:rsidTr="007142C2">
        <w:trPr>
          <w:trHeight w:val="360"/>
        </w:trPr>
        <w:tc>
          <w:tcPr>
            <w:tcW w:w="5191" w:type="dxa"/>
          </w:tcPr>
          <w:p w14:paraId="64478173" w14:textId="77777777" w:rsidR="00F43171" w:rsidRPr="00F43171" w:rsidRDefault="00F43171" w:rsidP="007142C2">
            <w:pPr>
              <w:tabs>
                <w:tab w:val="left" w:pos="146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Подпрограмма «Комплексные меры профилактики распространения наркомании, алкоголизма и ВИЧ-инфекции среди населения муниципального образования «</w:t>
            </w:r>
            <w:proofErr w:type="spellStart"/>
            <w:r w:rsidRPr="00F43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Катангский</w:t>
            </w:r>
            <w:proofErr w:type="spellEnd"/>
            <w:r w:rsidRPr="00F43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63E0D4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11 000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90BB08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11 000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63F202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F43171" w:rsidRPr="00F43171" w14:paraId="0D68D3C9" w14:textId="77777777" w:rsidTr="007142C2">
        <w:trPr>
          <w:trHeight w:val="360"/>
        </w:trPr>
        <w:tc>
          <w:tcPr>
            <w:tcW w:w="5191" w:type="dxa"/>
          </w:tcPr>
          <w:p w14:paraId="6FF0730D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1.Проведение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- психологического тестирования и профилактических медицинских осмотров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67AA40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9F4309B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F998D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50ACFA96" w14:textId="77777777" w:rsidTr="007142C2">
        <w:trPr>
          <w:trHeight w:val="360"/>
        </w:trPr>
        <w:tc>
          <w:tcPr>
            <w:tcW w:w="5191" w:type="dxa"/>
          </w:tcPr>
          <w:p w14:paraId="09918689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2.Выпуск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EE2F84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45CAD90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27B565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2CE838A9" w14:textId="77777777" w:rsidTr="007142C2">
        <w:trPr>
          <w:trHeight w:val="645"/>
        </w:trPr>
        <w:tc>
          <w:tcPr>
            <w:tcW w:w="5191" w:type="dxa"/>
          </w:tcPr>
          <w:p w14:paraId="17162D4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proofErr w:type="gramStart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3.Организация</w:t>
            </w:r>
            <w:proofErr w:type="gramEnd"/>
            <w:r w:rsidRPr="00F43171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D4C78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5F756B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C7828E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0</w:t>
            </w:r>
          </w:p>
        </w:tc>
      </w:tr>
      <w:tr w:rsidR="00F43171" w:rsidRPr="00F43171" w14:paraId="2B596054" w14:textId="77777777" w:rsidTr="007142C2">
        <w:trPr>
          <w:trHeight w:val="736"/>
        </w:trPr>
        <w:tc>
          <w:tcPr>
            <w:tcW w:w="5191" w:type="dxa"/>
          </w:tcPr>
          <w:p w14:paraId="63D27246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171">
              <w:rPr>
                <w:rFonts w:ascii="Times New Roman" w:hAnsi="Times New Roman" w:cs="Times New Roman"/>
                <w:sz w:val="20"/>
                <w:szCs w:val="20"/>
              </w:rPr>
              <w:t>5.4. Поддержка и развитие волонтерского движения по профилактике социально-негативных явлений.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6E131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9CEA5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97279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3171">
              <w:rPr>
                <w:rFonts w:ascii="Times New Roman" w:hAnsi="Times New Roman" w:cs="Times New Roman"/>
              </w:rPr>
              <w:t>100</w:t>
            </w:r>
          </w:p>
        </w:tc>
      </w:tr>
      <w:tr w:rsidR="00F43171" w:rsidRPr="00F43171" w14:paraId="7D5FEEB1" w14:textId="77777777" w:rsidTr="007142C2">
        <w:trPr>
          <w:trHeight w:val="736"/>
        </w:trPr>
        <w:tc>
          <w:tcPr>
            <w:tcW w:w="5191" w:type="dxa"/>
            <w:vAlign w:val="center"/>
          </w:tcPr>
          <w:p w14:paraId="1ED13E39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4CE407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503 249,25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CD4B9C9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375 549,25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E8144F" w14:textId="77777777" w:rsidR="00F43171" w:rsidRPr="00F43171" w:rsidRDefault="00F43171" w:rsidP="007142C2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171">
              <w:rPr>
                <w:rFonts w:ascii="Times New Roman" w:hAnsi="Times New Roman" w:cs="Times New Roman"/>
                <w:b/>
                <w:bCs/>
              </w:rPr>
              <w:t>74,6</w:t>
            </w:r>
          </w:p>
        </w:tc>
      </w:tr>
    </w:tbl>
    <w:p w14:paraId="6454EDE4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9372BC1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 Из вышеуказанной таблицы следует, что в 2022 году муниципальная программа в части расходования средств была исполнена в объеме 375,5 тыс. рублей, что составляет 74,6% от плановых назначений и утверждённых бюджетом ассигнований.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96627B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В ходе реализации Программы расходование средств путем заключения муниципальных контрактов (договоров) в исследуемый период не производилось. </w:t>
      </w:r>
    </w:p>
    <w:p w14:paraId="584CDA94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 2022 году планировалось путем заключения муниципального контракта реализовать за счет средств областного бюджета мероприятие «</w:t>
      </w:r>
      <w:r w:rsidRPr="00F43171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мероприятий по отлову, транспортировки и передержки безнадзорных животных» подпрограммы </w:t>
      </w:r>
      <w:r w:rsidRPr="00F43171">
        <w:rPr>
          <w:rFonts w:ascii="Times New Roman" w:hAnsi="Times New Roman" w:cs="Times New Roman"/>
          <w:sz w:val="28"/>
          <w:szCs w:val="28"/>
        </w:rPr>
        <w:t>«Профилактика социально-негативных явлений» (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субвенция  177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 700 рублей). </w:t>
      </w:r>
      <w:r w:rsidRPr="00F43171">
        <w:rPr>
          <w:rFonts w:ascii="Times New Roman" w:hAnsi="Times New Roman" w:cs="Times New Roman"/>
          <w:iCs/>
          <w:sz w:val="28"/>
          <w:szCs w:val="28"/>
        </w:rPr>
        <w:t xml:space="preserve"> Администрацией в соответствии с требованиями </w:t>
      </w:r>
      <w:r w:rsidRPr="00F43171">
        <w:rPr>
          <w:rFonts w:ascii="Times New Roman" w:hAnsi="Times New Roman" w:cs="Times New Roman"/>
          <w:bCs/>
          <w:color w:val="0D0D0D"/>
          <w:sz w:val="28"/>
          <w:szCs w:val="28"/>
        </w:rPr>
        <w:lastRenderedPageBreak/>
        <w:t xml:space="preserve">Федерального закона 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от 5 апреля 2013 года N 44-ФЗ «О контрактной системе в сфере закупок товаров, работ, услуг для обеспечения государственных и муниципальных нужд» </w:t>
      </w:r>
      <w:bookmarkStart w:id="12" w:name="_Hlk112422768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на электронной площадке р</w:t>
      </w:r>
      <w:bookmarkEnd w:id="12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азмещались </w:t>
      </w:r>
      <w:r w:rsidRPr="00F43171">
        <w:rPr>
          <w:rFonts w:ascii="Times New Roman" w:hAnsi="Times New Roman" w:cs="Times New Roman"/>
          <w:bCs/>
          <w:sz w:val="28"/>
          <w:szCs w:val="28"/>
        </w:rPr>
        <w:t>и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звещения об осуществлении закупки   18.03.2022 года, 06.05.2022 года, 21.06.2022 года и 05.08.2022 года. Во всех трех случаях </w:t>
      </w:r>
      <w:bookmarkStart w:id="13" w:name="_Hlk112661729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определение поставщика был признано несостоявшимся ввиду отсутствия поданных заявок. </w:t>
      </w:r>
      <w:bookmarkEnd w:id="13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Мероприятия </w:t>
      </w:r>
      <w:r w:rsidRPr="00F43171">
        <w:rPr>
          <w:rFonts w:ascii="Times New Roman" w:hAnsi="Times New Roman" w:cs="Times New Roman"/>
          <w:bCs/>
          <w:iCs/>
          <w:sz w:val="28"/>
          <w:szCs w:val="28"/>
        </w:rPr>
        <w:t xml:space="preserve">по отлову, транспортировке и передержке безнадзорных животных реализованы не были. </w:t>
      </w:r>
    </w:p>
    <w:p w14:paraId="176A4E10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Все расходы в рамках реализации мероприятий Программы в исследуемый период были осуществлены на основании распоряжений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район»: </w:t>
      </w:r>
    </w:p>
    <w:p w14:paraId="64417DAC" w14:textId="77777777" w:rsidR="00F43171" w:rsidRPr="00F43171" w:rsidRDefault="00F43171" w:rsidP="00F4317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Распоряжение Администрации №15-ро от 15.02.2022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авиабилетов для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Натальи Владимировны, 21 июня 1989 года рождения, для прохождения лечения от алкогольной зависимости.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16 960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3F7F22B9" w14:textId="77777777" w:rsidR="00F43171" w:rsidRPr="00F43171" w:rsidRDefault="00F43171" w:rsidP="00F4317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№21-ро от 10.03.2022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замена электропроводки в жилом помещении семьи Петровой Татьяны Сергеевны, 20 июня 1977 года рождения, как семье, находящейся в социально-опасном положении.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 xml:space="preserve">6209,25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рублей  согласно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утвержденной смете.</w:t>
      </w:r>
    </w:p>
    <w:p w14:paraId="0B63FAFC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№37-ро от 04.04.2022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авиабилетов Бондаренко Екатерине Алексеевне, 24 апреля 1983 года рождения, как семье, находящейся в трудной жизненной ситуации.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8420</w:t>
      </w:r>
      <w:r w:rsidRPr="00F43171">
        <w:rPr>
          <w:rFonts w:ascii="Times New Roman" w:hAnsi="Times New Roman" w:cs="Times New Roman"/>
          <w:u w:val="single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рублей.   </w:t>
      </w:r>
    </w:p>
    <w:p w14:paraId="15A05EFB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№38-ро от 04.04.2022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мебели семье </w:t>
      </w:r>
      <w:bookmarkStart w:id="14" w:name="_Hlk99535512"/>
      <w:r w:rsidRPr="00F43171">
        <w:rPr>
          <w:rFonts w:ascii="Times New Roman" w:hAnsi="Times New Roman" w:cs="Times New Roman"/>
          <w:sz w:val="28"/>
          <w:szCs w:val="28"/>
        </w:rPr>
        <w:t>Галиной Маргариты Михайловны, 07 июня 1981 года рождения, как семье, находящейся в социально-опасном положении</w:t>
      </w:r>
      <w:bookmarkEnd w:id="14"/>
      <w:r w:rsidRPr="00F43171">
        <w:rPr>
          <w:rFonts w:ascii="Times New Roman" w:hAnsi="Times New Roman" w:cs="Times New Roman"/>
          <w:sz w:val="28"/>
          <w:szCs w:val="28"/>
        </w:rPr>
        <w:t xml:space="preserve">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35 000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рублей  согласно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утвержденной смете.</w:t>
      </w:r>
    </w:p>
    <w:p w14:paraId="446876F6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№39-ро от 04.04.2022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дров семье Галиной Маргариты Михайловны, 07 июня 1981 года рождения, как семье, находящейся в социально-опасном положении.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15 000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рублей  согласно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утвержденной смете.</w:t>
      </w:r>
    </w:p>
    <w:p w14:paraId="76A8828C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138150299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№40-ро от 04.04.2022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дров семье Каплиной Виктории Семеновне, 30 апреля 1989 года рождения, как семье, находящейся в социально-опасном положении.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15 000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рублей  согласно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утвержденной смете.</w:t>
      </w:r>
    </w:p>
    <w:bookmarkEnd w:id="15"/>
    <w:p w14:paraId="39A52421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№41-ро от 04.04.2022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авиабилетов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Сычегир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Анастасии Борисовне, 14 июня 1996 года рождения, как семье, находящейся в трудной жизненной ситуации.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16 960</w:t>
      </w:r>
      <w:r w:rsidRPr="00F43171">
        <w:rPr>
          <w:rFonts w:ascii="Times New Roman" w:hAnsi="Times New Roman" w:cs="Times New Roman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рублей.   </w:t>
      </w:r>
    </w:p>
    <w:p w14:paraId="0F67D5CA" w14:textId="77777777" w:rsidR="00F43171" w:rsidRPr="00F43171" w:rsidRDefault="00F43171" w:rsidP="00F43171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Распоряжение Администрации №42-ро от 04.04.2022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приобретение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предметов первой необходимости семье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Натальи Владимировны,</w:t>
      </w:r>
      <w:r w:rsidRPr="00F43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21 июня 1989 года рождения, как семье, находящейся в социально-опасном положении.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15 000</w:t>
      </w:r>
      <w:r w:rsidRPr="00F43171">
        <w:rPr>
          <w:rFonts w:ascii="Times New Roman" w:hAnsi="Times New Roman" w:cs="Times New Roman"/>
        </w:rPr>
        <w:t xml:space="preserve">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рублей  согласно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утвержденной смете.</w:t>
      </w:r>
    </w:p>
    <w:p w14:paraId="1D816B05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№53-ро от 14.04.2022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расходных материалов и ценных призов по мероприятиям, направленных на профилактику заболеваний и реализации мер по формированию здорового образа жизни по населению (информационно-методическое обеспечение профилактики заболеваний и формирование здорового образа жизни; профилактические мероприятия, направленные на формирование здорового образа жизни).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25 000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 расходов. </w:t>
      </w:r>
    </w:p>
    <w:p w14:paraId="08F360FB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№54-ро от 14.04.2022 года -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приобретение  экипировки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для волонтеров.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10 000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 </w:t>
      </w:r>
    </w:p>
    <w:p w14:paraId="7BDC3F91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№58-ро от 25.04.2022 года - </w:t>
      </w:r>
      <w:r w:rsidRPr="00F43171">
        <w:rPr>
          <w:rFonts w:ascii="Times New Roman" w:hAnsi="Times New Roman" w:cs="Times New Roman"/>
          <w:sz w:val="28"/>
          <w:szCs w:val="28"/>
        </w:rPr>
        <w:t>приобретение</w:t>
      </w:r>
      <w:r w:rsidRPr="00F43171">
        <w:rPr>
          <w:rFonts w:ascii="Times New Roman" w:hAnsi="Times New Roman" w:cs="Times New Roman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предметов для поддержания активной жизнедеятельности инвалида </w:t>
      </w:r>
      <w:r w:rsidRPr="00F431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3171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Сафьянникова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Василия Романовича, 24 июня 1951 года рождения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ортопедическая подушка, одеяло, матрац). 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10 000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 </w:t>
      </w:r>
    </w:p>
    <w:p w14:paraId="4B7F9B55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№60-ро от 26.04.2022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выпуск, тиражирование (листовок, буклетов) по профилактики ВИЧ-инфекции, алкоголизма, наркомании и других социально – негативных явлений.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 </w:t>
      </w:r>
    </w:p>
    <w:p w14:paraId="7976D6E1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№74-ро от 15.06.2022 года -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>организация временного трудоустройства подростков, состоящих на различных видах учета, не учащихся и не работающих, проживающих в семьях, находящихся в социально опасном положении, с целью их социальной адаптации.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35 000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</w:t>
      </w:r>
    </w:p>
    <w:p w14:paraId="5F1E6F1F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№92-ро от 08.08.2022 года – выплаты почетным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гражданам  </w:t>
      </w:r>
      <w:r w:rsidRPr="00F4317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120 000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в соответствии с Положением о почетном звании «Почетный гражданин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Думы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от 17 декабря 2020 года № 5/4. </w:t>
      </w:r>
    </w:p>
    <w:p w14:paraId="2D99DBFE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№95-ро от 12.08.2022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оказание материальной поддержки муниципальному казенному учреждению «Культурно – досуговое объединение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района», Эвенкийскому </w:t>
      </w: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национальному культурному центру с. 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на приобретение призов для проведения Международного дня коренных народов мира.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25 000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</w:t>
      </w:r>
    </w:p>
    <w:p w14:paraId="0299700D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№96-ро от 12.08.2022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выпуск, тиражирование (буклетов, календарей) на языках коренных малочисленных народов Севера.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</w:t>
      </w:r>
    </w:p>
    <w:p w14:paraId="536C4EDB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№97-ро от 12.08.2022 года - </w:t>
      </w:r>
      <w:r w:rsidRPr="00F43171">
        <w:rPr>
          <w:rFonts w:ascii="Times New Roman" w:hAnsi="Times New Roman" w:cs="Times New Roman"/>
          <w:sz w:val="28"/>
          <w:szCs w:val="28"/>
        </w:rPr>
        <w:t xml:space="preserve">приобретение постельных принадлежностей семье Ноговицына Сергея Анатольевича, 16.03.1979 года рождения, как семье, находящейся в социально-опасном положении. </w:t>
      </w:r>
      <w:bookmarkStart w:id="16" w:name="_Hlk138152148"/>
      <w:r w:rsidRPr="00F43171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10 000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</w:t>
      </w:r>
    </w:p>
    <w:bookmarkEnd w:id="16"/>
    <w:p w14:paraId="7D1A00DF" w14:textId="77777777" w:rsidR="00F43171" w:rsidRPr="00F43171" w:rsidRDefault="00F43171" w:rsidP="00F43171">
      <w:pPr>
        <w:pStyle w:val="a3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Распоряжение Администрации №98-ро от 12.08.2022 года - </w:t>
      </w:r>
      <w:r w:rsidRPr="00F43171">
        <w:rPr>
          <w:rFonts w:ascii="Times New Roman" w:hAnsi="Times New Roman" w:cs="Times New Roman"/>
          <w:sz w:val="28"/>
          <w:szCs w:val="28"/>
        </w:rPr>
        <w:t>оказание адресной поддержки приемным семьям, проживающим на территории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район». Расходы составили </w:t>
      </w:r>
      <w:r w:rsidRPr="00F43171">
        <w:rPr>
          <w:rFonts w:ascii="Times New Roman" w:hAnsi="Times New Roman" w:cs="Times New Roman"/>
          <w:sz w:val="28"/>
          <w:szCs w:val="28"/>
          <w:u w:val="single"/>
        </w:rPr>
        <w:t>10 000</w:t>
      </w:r>
      <w:r w:rsidRPr="00F43171">
        <w:rPr>
          <w:rFonts w:ascii="Times New Roman" w:hAnsi="Times New Roman" w:cs="Times New Roman"/>
          <w:sz w:val="28"/>
          <w:szCs w:val="28"/>
        </w:rPr>
        <w:t xml:space="preserve"> рублей согласно утвержденной смете.</w:t>
      </w:r>
    </w:p>
    <w:p w14:paraId="69A06FA2" w14:textId="77777777" w:rsidR="00F43171" w:rsidRPr="00F43171" w:rsidRDefault="00F43171" w:rsidP="00F4317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Указанные расходы осуществлены бухгалтерией Администрации в проверяемый период, подтверждены платежными поручениями, а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годовой бюджетной отчетностью о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бъекта экспертно-аналитического мероприятия за 2022 год.  </w:t>
      </w:r>
    </w:p>
    <w:p w14:paraId="4AE7872C" w14:textId="77777777" w:rsidR="00F43171" w:rsidRPr="00F43171" w:rsidRDefault="00F43171" w:rsidP="00F43171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Все израсходованные по Программе средства в размере </w:t>
      </w:r>
      <w:r w:rsidRPr="00F43171">
        <w:rPr>
          <w:rFonts w:ascii="Times New Roman" w:hAnsi="Times New Roman" w:cs="Times New Roman"/>
          <w:sz w:val="28"/>
          <w:szCs w:val="28"/>
        </w:rPr>
        <w:t>375 549,25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рублей  </w:t>
      </w:r>
      <w:r w:rsidRPr="00F43171">
        <w:rPr>
          <w:rFonts w:ascii="Times New Roman" w:hAnsi="Times New Roman" w:cs="Times New Roman"/>
          <w:bCs/>
          <w:sz w:val="28"/>
          <w:szCs w:val="28"/>
        </w:rPr>
        <w:t>использованы</w:t>
      </w:r>
      <w:proofErr w:type="gramEnd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по целевому назначению.</w:t>
      </w:r>
    </w:p>
    <w:p w14:paraId="2F397D59" w14:textId="77777777" w:rsidR="00F43171" w:rsidRPr="00F43171" w:rsidRDefault="00F43171" w:rsidP="00F43171">
      <w:pPr>
        <w:spacing w:line="276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Эффективность расходования бюджетных средств в рамках реализации мероприятий Программы с точки зрения достижения «полезного результата» можно оценить как достаточную в пределах запланированного финансирования. </w:t>
      </w:r>
    </w:p>
    <w:p w14:paraId="4B8A9B6B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F43171">
        <w:rPr>
          <w:sz w:val="28"/>
          <w:szCs w:val="28"/>
        </w:rPr>
        <w:t xml:space="preserve">     Вместе с тем, о</w:t>
      </w:r>
      <w:r w:rsidRPr="00F43171">
        <w:rPr>
          <w:color w:val="000000"/>
          <w:sz w:val="28"/>
          <w:szCs w:val="28"/>
        </w:rPr>
        <w:t>ценка эффективности реализации муниципальных программ муниципального образования «</w:t>
      </w:r>
      <w:proofErr w:type="spellStart"/>
      <w:r w:rsidRPr="00F43171">
        <w:rPr>
          <w:color w:val="000000"/>
          <w:sz w:val="28"/>
          <w:szCs w:val="28"/>
        </w:rPr>
        <w:t>Катангский</w:t>
      </w:r>
      <w:proofErr w:type="spellEnd"/>
      <w:r w:rsidRPr="00F43171">
        <w:rPr>
          <w:color w:val="000000"/>
          <w:sz w:val="28"/>
          <w:szCs w:val="28"/>
        </w:rPr>
        <w:t xml:space="preserve"> район» осуществляется в соответствии с Порядком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F43171">
        <w:rPr>
          <w:color w:val="000000"/>
          <w:sz w:val="28"/>
          <w:szCs w:val="28"/>
        </w:rPr>
        <w:t>Катангский</w:t>
      </w:r>
      <w:proofErr w:type="spellEnd"/>
      <w:r w:rsidRPr="00F43171">
        <w:rPr>
          <w:color w:val="000000"/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F43171">
        <w:rPr>
          <w:color w:val="000000"/>
          <w:sz w:val="28"/>
          <w:szCs w:val="28"/>
        </w:rPr>
        <w:t>Катангский</w:t>
      </w:r>
      <w:proofErr w:type="spellEnd"/>
      <w:r w:rsidRPr="00F43171">
        <w:rPr>
          <w:color w:val="000000"/>
          <w:sz w:val="28"/>
          <w:szCs w:val="28"/>
        </w:rPr>
        <w:t xml:space="preserve"> район» от 01 ноября 2018 года № 269-п.</w:t>
      </w:r>
    </w:p>
    <w:p w14:paraId="1F793AC7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 w:rsidRPr="00F43171">
        <w:rPr>
          <w:color w:val="000000"/>
          <w:sz w:val="28"/>
          <w:szCs w:val="28"/>
        </w:rPr>
        <w:t xml:space="preserve">     Согласно заключения об эффективности реализации муниципальных</w:t>
      </w:r>
      <w:r w:rsidRPr="00F43171">
        <w:rPr>
          <w:color w:val="000000"/>
          <w:sz w:val="28"/>
          <w:szCs w:val="28"/>
        </w:rPr>
        <w:br/>
        <w:t xml:space="preserve">программ (подпрограмм) за 2022 год, подготовленного отделом экономического развития Администрации, эффективность муниципальной программы </w:t>
      </w:r>
      <w:r w:rsidRPr="00F43171">
        <w:rPr>
          <w:color w:val="0D0D0D" w:themeColor="text1" w:themeTint="F2"/>
          <w:sz w:val="28"/>
          <w:szCs w:val="28"/>
        </w:rPr>
        <w:t>«Социальное развитие муниципального образования «</w:t>
      </w:r>
      <w:proofErr w:type="spellStart"/>
      <w:r w:rsidRPr="00F43171">
        <w:rPr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color w:val="0D0D0D" w:themeColor="text1" w:themeTint="F2"/>
          <w:sz w:val="28"/>
          <w:szCs w:val="28"/>
        </w:rPr>
        <w:t xml:space="preserve"> район» на 2019 – 2024 годы» признана неудовлетворительной.  Из 5 подпрограмм только у одной (профилактика социально-негативных явлений) </w:t>
      </w:r>
      <w:r w:rsidRPr="00F43171">
        <w:rPr>
          <w:color w:val="0D0D0D" w:themeColor="text1" w:themeTint="F2"/>
          <w:sz w:val="28"/>
          <w:szCs w:val="28"/>
        </w:rPr>
        <w:lastRenderedPageBreak/>
        <w:t xml:space="preserve">эффективность признана удовлетворительной, эффективность 4 подпрограмм неудовлетворительная. </w:t>
      </w:r>
    </w:p>
    <w:p w14:paraId="08D0B525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color w:val="0D0D0D" w:themeColor="text1" w:themeTint="F2"/>
          <w:sz w:val="28"/>
          <w:szCs w:val="28"/>
        </w:rPr>
      </w:pPr>
      <w:r w:rsidRPr="00F43171">
        <w:rPr>
          <w:color w:val="0D0D0D" w:themeColor="text1" w:themeTint="F2"/>
          <w:sz w:val="28"/>
          <w:szCs w:val="28"/>
        </w:rPr>
        <w:t xml:space="preserve">    В</w:t>
      </w:r>
      <w:r w:rsidRPr="00F43171">
        <w:rPr>
          <w:sz w:val="28"/>
          <w:szCs w:val="28"/>
        </w:rPr>
        <w:t>ывод о неэффективности Программы КСП считает обоснованным.</w:t>
      </w:r>
      <w:r w:rsidRPr="00F43171">
        <w:rPr>
          <w:color w:val="0D0D0D" w:themeColor="text1" w:themeTint="F2"/>
          <w:sz w:val="28"/>
          <w:szCs w:val="28"/>
        </w:rPr>
        <w:t xml:space="preserve"> Из 24 мероприятий Программы финансирование в 2022 году было осуществлено только по 12 из них. При этом, по 11 мероприятиям финансирование в проверяемый период не планировалось.  Таким образом, 50% запланированных мероприятий Программы не были реализованы.    </w:t>
      </w:r>
    </w:p>
    <w:p w14:paraId="49C1FF8B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sz w:val="28"/>
          <w:szCs w:val="28"/>
        </w:rPr>
        <w:t xml:space="preserve">    Муниципальная программа считается реализуемой и эффективной только в случае наличия достаточных финансовых ресурсов на осуществление запланированных мероприятий. Отсутствие необходимого финансирования не позволяет реализовать задачи Программы и достижение ее целевых показателей, при том, что в ходе анализа реализации муниципальной программы выявлено, что заявленные мероприятия соответствуют установленным целям и задачам. </w:t>
      </w:r>
    </w:p>
    <w:p w14:paraId="32754CB1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sz w:val="28"/>
          <w:szCs w:val="28"/>
        </w:rPr>
      </w:pPr>
      <w:r w:rsidRPr="00F43171">
        <w:rPr>
          <w:sz w:val="28"/>
          <w:szCs w:val="28"/>
        </w:rPr>
        <w:t xml:space="preserve">       </w:t>
      </w:r>
    </w:p>
    <w:p w14:paraId="590BE9EE" w14:textId="77777777" w:rsidR="00F43171" w:rsidRPr="00F43171" w:rsidRDefault="00F43171" w:rsidP="00F43171">
      <w:pPr>
        <w:pStyle w:val="11"/>
        <w:spacing w:line="276" w:lineRule="auto"/>
        <w:ind w:firstLine="0"/>
        <w:jc w:val="both"/>
        <w:rPr>
          <w:b/>
          <w:bCs/>
          <w:color w:val="0D0D0D" w:themeColor="text1" w:themeTint="F2"/>
          <w:sz w:val="28"/>
          <w:szCs w:val="28"/>
        </w:rPr>
      </w:pPr>
      <w:r w:rsidRPr="00F43171">
        <w:rPr>
          <w:sz w:val="28"/>
          <w:szCs w:val="28"/>
        </w:rPr>
        <w:t xml:space="preserve">   </w:t>
      </w:r>
      <w:r w:rsidRPr="00F43171">
        <w:rPr>
          <w:b/>
          <w:bCs/>
          <w:color w:val="0D0D0D" w:themeColor="text1" w:themeTint="F2"/>
          <w:sz w:val="28"/>
          <w:szCs w:val="28"/>
        </w:rPr>
        <w:t xml:space="preserve"> Выводы:</w:t>
      </w:r>
    </w:p>
    <w:p w14:paraId="391A422D" w14:textId="77777777" w:rsidR="00F43171" w:rsidRPr="00F43171" w:rsidRDefault="00F43171" w:rsidP="00F43171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1.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Принятые в муниципальном образовании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нормативные правовые акты, регламентировавшие осуществление муниципальной программы «Социальное развитие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 на 2019 – 2024 годы», соответствуют действующему законодательству. Нормативно-правовая база, принятая в муниципальном образовании «</w:t>
      </w:r>
      <w:proofErr w:type="spell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район», является достаточной для эффективной реализации мероприятий Программы. </w:t>
      </w:r>
    </w:p>
    <w:p w14:paraId="3F6995B5" w14:textId="77777777" w:rsidR="00F43171" w:rsidRPr="00F43171" w:rsidRDefault="00F43171" w:rsidP="00F43171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 Все израсходованные по Программе средства в размере </w:t>
      </w:r>
      <w:r w:rsidRPr="00F43171">
        <w:rPr>
          <w:rFonts w:ascii="Times New Roman" w:hAnsi="Times New Roman" w:cs="Times New Roman"/>
          <w:sz w:val="28"/>
          <w:szCs w:val="28"/>
        </w:rPr>
        <w:t>375 549,25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рублей  </w:t>
      </w:r>
      <w:r w:rsidRPr="00F43171">
        <w:rPr>
          <w:rFonts w:ascii="Times New Roman" w:hAnsi="Times New Roman" w:cs="Times New Roman"/>
          <w:bCs/>
          <w:sz w:val="28"/>
          <w:szCs w:val="28"/>
        </w:rPr>
        <w:t>использованы</w:t>
      </w:r>
      <w:proofErr w:type="gramEnd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по целевому назначению. </w:t>
      </w:r>
    </w:p>
    <w:p w14:paraId="50A12708" w14:textId="77777777" w:rsidR="00F43171" w:rsidRPr="00F43171" w:rsidRDefault="00F43171" w:rsidP="00F43171">
      <w:pPr>
        <w:spacing w:line="276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F43171">
        <w:rPr>
          <w:rFonts w:ascii="Times New Roman" w:hAnsi="Times New Roman" w:cs="Times New Roman"/>
          <w:sz w:val="28"/>
          <w:szCs w:val="28"/>
        </w:rPr>
        <w:t>Эффективность расходования бюджетных средств в рамках реализации мероприятий Программы можно оценить как достаточную пределах запланированного финансирования.</w:t>
      </w:r>
    </w:p>
    <w:p w14:paraId="5163356C" w14:textId="77777777" w:rsidR="00F43171" w:rsidRPr="00F43171" w:rsidRDefault="00F43171" w:rsidP="00F43171">
      <w:pPr>
        <w:spacing w:line="276" w:lineRule="auto"/>
        <w:ind w:right="-1" w:firstLine="28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4. Эффективность (результативность) Программы с точки </w:t>
      </w:r>
      <w:proofErr w:type="gramStart"/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зрения  </w:t>
      </w:r>
      <w:r w:rsidRPr="00F43171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F43171">
        <w:rPr>
          <w:rFonts w:ascii="Times New Roman" w:hAnsi="Times New Roman" w:cs="Times New Roman"/>
          <w:sz w:val="28"/>
          <w:szCs w:val="28"/>
        </w:rPr>
        <w:t xml:space="preserve"> задач Программы и достижения ее целевых показателей можно оценить как крайне низкую и не отвечающую предъявляемым требованиям.  </w:t>
      </w:r>
    </w:p>
    <w:p w14:paraId="66055011" w14:textId="77777777" w:rsidR="00F43171" w:rsidRPr="00F43171" w:rsidRDefault="00F43171" w:rsidP="00F43171">
      <w:pPr>
        <w:pStyle w:val="a3"/>
        <w:spacing w:before="3" w:line="276" w:lineRule="auto"/>
        <w:ind w:left="426" w:right="167"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</w:p>
    <w:p w14:paraId="74DD823A" w14:textId="77777777" w:rsidR="00F43171" w:rsidRPr="00F43171" w:rsidRDefault="00F43171" w:rsidP="00F43171">
      <w:pPr>
        <w:pStyle w:val="a3"/>
        <w:spacing w:before="3" w:line="276" w:lineRule="auto"/>
        <w:ind w:left="426" w:right="167"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iCs/>
          <w:color w:val="0D0D0D" w:themeColor="text1" w:themeTint="F2"/>
          <w:sz w:val="28"/>
          <w:szCs w:val="28"/>
        </w:rPr>
        <w:t>Предложения:</w:t>
      </w:r>
    </w:p>
    <w:p w14:paraId="70D9D40B" w14:textId="77777777" w:rsidR="00F43171" w:rsidRPr="00F43171" w:rsidRDefault="00F43171" w:rsidP="00F43171">
      <w:pPr>
        <w:pStyle w:val="a3"/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Рассмотреть результаты Экспертно-аналитического мероприятия.</w:t>
      </w:r>
    </w:p>
    <w:p w14:paraId="6FA89644" w14:textId="77777777" w:rsidR="00F43171" w:rsidRPr="00F43171" w:rsidRDefault="00F43171" w:rsidP="00F43171">
      <w:pPr>
        <w:pStyle w:val="a3"/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Рассмотреть вопрос о корректировке Программы (исключение мероприятий, на которые не предусмотрено финансирование, либо увеличение ресурсного обеспечения Программы). </w:t>
      </w:r>
    </w:p>
    <w:p w14:paraId="31999AAD" w14:textId="77777777" w:rsidR="00F43171" w:rsidRPr="00F43171" w:rsidRDefault="00F43171" w:rsidP="00F43171">
      <w:pPr>
        <w:pStyle w:val="a3"/>
        <w:numPr>
          <w:ilvl w:val="0"/>
          <w:numId w:val="10"/>
        </w:numPr>
        <w:tabs>
          <w:tab w:val="left" w:pos="426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Увеличить ресурсное обеспечение п</w:t>
      </w:r>
      <w:r w:rsidRPr="00F43171">
        <w:rPr>
          <w:rFonts w:ascii="Times New Roman" w:hAnsi="Times New Roman" w:cs="Times New Roman"/>
          <w:sz w:val="28"/>
          <w:szCs w:val="28"/>
        </w:rPr>
        <w:t>одпрограммы «Комплексные меры профилактики распространения наркомании, алкоголизма и ВИЧ-инфекции среди населения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на проведение профилактических мероприятий.  </w:t>
      </w:r>
    </w:p>
    <w:p w14:paraId="6CCFAEF2" w14:textId="77777777" w:rsidR="00F43171" w:rsidRPr="00F43171" w:rsidRDefault="00F43171" w:rsidP="00F43171">
      <w:pPr>
        <w:widowControl w:val="0"/>
        <w:shd w:val="clear" w:color="auto" w:fill="FFFFFF"/>
        <w:tabs>
          <w:tab w:val="left" w:pos="426"/>
          <w:tab w:val="left" w:pos="567"/>
          <w:tab w:val="left" w:leader="underscore" w:pos="780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14:paraId="76775A6B" w14:textId="77777777" w:rsidR="00F43171" w:rsidRPr="00F43171" w:rsidRDefault="00F43171" w:rsidP="00F43171">
      <w:pPr>
        <w:widowControl w:val="0"/>
        <w:shd w:val="clear" w:color="auto" w:fill="FFFFFF"/>
        <w:tabs>
          <w:tab w:val="left" w:pos="426"/>
          <w:tab w:val="left" w:pos="567"/>
          <w:tab w:val="left" w:leader="underscore" w:pos="7805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14:paraId="27E57DDE" w14:textId="5F4F4F5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43171">
        <w:rPr>
          <w:rFonts w:ascii="Times New Roman" w:hAnsi="Times New Roman" w:cs="Times New Roman"/>
          <w:b/>
          <w:sz w:val="28"/>
          <w:szCs w:val="28"/>
        </w:rPr>
        <w:t xml:space="preserve">Анализ исполнения требований </w:t>
      </w:r>
      <w:r w:rsidRPr="00F4317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Федерального закона </w:t>
      </w:r>
      <w:r w:rsidRPr="00F43171">
        <w:rPr>
          <w:rFonts w:ascii="Times New Roman" w:hAnsi="Times New Roman" w:cs="Times New Roman"/>
          <w:b/>
          <w:sz w:val="28"/>
          <w:szCs w:val="28"/>
        </w:rPr>
        <w:t>от 5 апреля 2013 года N 44-ФЗ «О контрактной системе в сфере закупок товаров, работ, услуг для обеспечения государственных и муниципальных нужд» (далее Закон №44-ФЗ) муниципальным казенным учреждением культуры «</w:t>
      </w:r>
      <w:proofErr w:type="spellStart"/>
      <w:r w:rsidRPr="00F43171">
        <w:rPr>
          <w:rFonts w:ascii="Times New Roman" w:hAnsi="Times New Roman" w:cs="Times New Roman"/>
          <w:b/>
          <w:sz w:val="28"/>
          <w:szCs w:val="28"/>
        </w:rPr>
        <w:t>Катангская</w:t>
      </w:r>
      <w:proofErr w:type="spellEnd"/>
      <w:r w:rsidRPr="00F43171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система».</w:t>
      </w:r>
    </w:p>
    <w:p w14:paraId="2A1A689E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C4D5D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0CC12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   Основание проведения экспертно-аналитического мероприятия: 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Pr="00F43171">
        <w:rPr>
          <w:rFonts w:ascii="Times New Roman" w:hAnsi="Times New Roman" w:cs="Times New Roman"/>
          <w:sz w:val="28"/>
          <w:szCs w:val="28"/>
        </w:rPr>
        <w:t xml:space="preserve">  1.11 плана работы Контрольно-счетной палаты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на 2023 год, приказ Контрольно-счетной палаты 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№ 1/4 от 03 июля 2023 года «О проведении Экспертно-аналитического мероприятия».</w:t>
      </w:r>
    </w:p>
    <w:p w14:paraId="1BC17581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Pr="00F43171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: анализ исполнения требований </w:t>
      </w:r>
      <w:r w:rsidRPr="00F4317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Федерального закона 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от 5 апреля 2013 года N 44-ФЗ «О контрактной системе в сфере закупок товаров, работ, услуг для обеспечения государственных и муниципальных нужд» (далее Закон №44-ФЗ) муниципальным казенным учреждением культуры </w:t>
      </w:r>
      <w:r w:rsidRPr="00F431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F43171">
        <w:rPr>
          <w:rFonts w:ascii="Times New Roman" w:hAnsi="Times New Roman" w:cs="Times New Roman"/>
          <w:bCs/>
          <w:sz w:val="28"/>
          <w:szCs w:val="28"/>
        </w:rPr>
        <w:t>; анализ расходования средств бюджета муниципального образования «</w:t>
      </w:r>
      <w:proofErr w:type="spellStart"/>
      <w:r w:rsidRPr="00F43171">
        <w:rPr>
          <w:rFonts w:ascii="Times New Roman" w:hAnsi="Times New Roman" w:cs="Times New Roman"/>
          <w:bCs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bCs/>
          <w:sz w:val="28"/>
          <w:szCs w:val="28"/>
        </w:rPr>
        <w:t xml:space="preserve"> район», направляемых на закупки в соответствии с требованиями законодательства о контрактной системе в сфере закупок муниципальным казенным учреждением культуры </w:t>
      </w:r>
      <w:r w:rsidRPr="00F431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система».</w:t>
      </w:r>
    </w:p>
    <w:p w14:paraId="67C59AB8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: муниципальное казенное учреждение </w:t>
      </w:r>
      <w:r w:rsidRPr="00F43171"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(далее МКУК ЦБС). </w:t>
      </w:r>
    </w:p>
    <w:p w14:paraId="22CD8247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F4317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мероприятия: 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B93D1" w14:textId="77777777" w:rsidR="00F43171" w:rsidRPr="00F43171" w:rsidRDefault="00F43171" w:rsidP="00F43171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>Цель 1.</w:t>
      </w:r>
      <w:r w:rsidRPr="00F43171">
        <w:rPr>
          <w:rFonts w:ascii="Times New Roman" w:hAnsi="Times New Roman" w:cs="Times New Roman"/>
          <w:sz w:val="28"/>
          <w:szCs w:val="28"/>
        </w:rPr>
        <w:t xml:space="preserve"> Анализ и оценка исполнения МКУК ЦБС требований законодательства РФ и иных нормативных правовых актов о контрактной системе в сфере закупок товаров, работ, услуг для обеспечения </w:t>
      </w: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нужд.  </w:t>
      </w:r>
    </w:p>
    <w:p w14:paraId="74329157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Цель 2. </w:t>
      </w:r>
      <w:r w:rsidRPr="00F43171">
        <w:rPr>
          <w:rFonts w:ascii="Times New Roman" w:hAnsi="Times New Roman" w:cs="Times New Roman"/>
          <w:sz w:val="28"/>
          <w:szCs w:val="28"/>
        </w:rPr>
        <w:t>Анализ законности и эффективности расходования МКУК ЦБС средств бюджета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(далее районный бюджет) на закупки.</w:t>
      </w:r>
    </w:p>
    <w:p w14:paraId="52FE9D55" w14:textId="77777777" w:rsidR="00F43171" w:rsidRPr="00F43171" w:rsidRDefault="00F43171" w:rsidP="00F4317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Сроки проведения экспертно-аналитического мероприятия: </w:t>
      </w:r>
      <w:r w:rsidRPr="00F43171">
        <w:rPr>
          <w:rFonts w:ascii="Times New Roman" w:hAnsi="Times New Roman" w:cs="Times New Roman"/>
          <w:spacing w:val="-2"/>
          <w:sz w:val="28"/>
          <w:szCs w:val="28"/>
        </w:rPr>
        <w:t>с 03</w:t>
      </w:r>
      <w:r w:rsidRPr="00F43171">
        <w:rPr>
          <w:rFonts w:ascii="Times New Roman" w:hAnsi="Times New Roman" w:cs="Times New Roman"/>
          <w:sz w:val="28"/>
          <w:szCs w:val="28"/>
        </w:rPr>
        <w:t>.07.2023 года по 27.07.2023 года.</w:t>
      </w:r>
    </w:p>
    <w:p w14:paraId="0CE6A0EC" w14:textId="77777777" w:rsidR="00F43171" w:rsidRPr="00F43171" w:rsidRDefault="00F43171" w:rsidP="00F43171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  Исследуемый период:</w:t>
      </w:r>
      <w:r w:rsidRPr="00F43171">
        <w:rPr>
          <w:rFonts w:ascii="Times New Roman" w:hAnsi="Times New Roman" w:cs="Times New Roman"/>
          <w:sz w:val="28"/>
          <w:szCs w:val="28"/>
        </w:rPr>
        <w:t xml:space="preserve"> 2022 год, первое полугодие 2023 года.</w:t>
      </w:r>
    </w:p>
    <w:p w14:paraId="06B82573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1816A97" w14:textId="77777777" w:rsidR="00F43171" w:rsidRPr="00F43171" w:rsidRDefault="00F43171" w:rsidP="00F43171">
      <w:pPr>
        <w:tabs>
          <w:tab w:val="left" w:pos="267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>Результаты мероприятия:</w:t>
      </w:r>
    </w:p>
    <w:p w14:paraId="3CE31D70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Анализ и оценка исполнения МКУК ЦБС</w:t>
      </w:r>
      <w:r w:rsidRPr="00F431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требований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14:paraId="6FED31D1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9D20D9" w14:textId="77777777" w:rsidR="00F43171" w:rsidRPr="00F43171" w:rsidRDefault="00F43171" w:rsidP="00F43171">
      <w:pPr>
        <w:pStyle w:val="11"/>
        <w:tabs>
          <w:tab w:val="left" w:pos="1008"/>
        </w:tabs>
        <w:spacing w:line="276" w:lineRule="auto"/>
        <w:ind w:firstLine="0"/>
        <w:jc w:val="both"/>
        <w:rPr>
          <w:b/>
          <w:bCs/>
          <w:color w:val="000000"/>
          <w:sz w:val="28"/>
          <w:szCs w:val="28"/>
        </w:rPr>
      </w:pPr>
      <w:r w:rsidRPr="00F43171">
        <w:rPr>
          <w:rStyle w:val="docarticle-name"/>
          <w:sz w:val="28"/>
          <w:szCs w:val="28"/>
        </w:rPr>
        <w:t xml:space="preserve">   </w:t>
      </w:r>
      <w:r w:rsidRPr="00F43171">
        <w:rPr>
          <w:b/>
          <w:bCs/>
          <w:color w:val="000000"/>
          <w:sz w:val="28"/>
          <w:szCs w:val="28"/>
        </w:rPr>
        <w:t>1.1. Наличие, порядок формирования и организация деятельности контрактной службы (контрактного управляющего).</w:t>
      </w:r>
    </w:p>
    <w:p w14:paraId="1C0223D7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Согласно части 2 статьи 38 Закона № 44-ФЗ, в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14:paraId="19259E17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Совокупный годовой объем закупок МКУК ЦБС не превышает сто миллионов рублей. Во исполнение пункта 2 статьи 38 Закона № 44-ФЗ приказом директора МКУК ЦБС от 14.07.2016 года №9-од контрактным управляющим назначен Бердников </w:t>
      </w:r>
      <w:proofErr w:type="gramStart"/>
      <w:r w:rsidRPr="00F43171">
        <w:rPr>
          <w:rFonts w:ascii="Times New Roman" w:hAnsi="Times New Roman" w:cs="Times New Roman"/>
          <w:sz w:val="28"/>
          <w:szCs w:val="28"/>
        </w:rPr>
        <w:t>А.М..</w:t>
      </w:r>
      <w:proofErr w:type="gramEnd"/>
    </w:p>
    <w:p w14:paraId="532E878F" w14:textId="77777777" w:rsidR="00F43171" w:rsidRPr="00F43171" w:rsidRDefault="00F43171" w:rsidP="00F43171">
      <w:pPr>
        <w:tabs>
          <w:tab w:val="left" w:pos="9614"/>
        </w:tabs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Деятельность контрактного управляющего регламентирована должностной инструкцией, утвержденной приказом директора МКУК ЦБС от 14.07.2016 года №9-од. </w:t>
      </w:r>
    </w:p>
    <w:p w14:paraId="3B13636C" w14:textId="77777777" w:rsidR="00F43171" w:rsidRPr="00F43171" w:rsidRDefault="00F43171" w:rsidP="00F43171">
      <w:pPr>
        <w:tabs>
          <w:tab w:val="left" w:pos="8931"/>
        </w:tabs>
        <w:spacing w:before="3" w:line="276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В соответствии с действующей должностной инструкцией к</w:t>
      </w:r>
      <w:r w:rsidRPr="00F43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онтрактный управляющий относится к категории специалистов, должен иметь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</w:r>
      <w:bookmarkStart w:id="17" w:name="bookmark17"/>
      <w:bookmarkEnd w:id="17"/>
      <w:r w:rsidRPr="00F431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функции и полномочия контрактного управляющего входят:</w:t>
      </w:r>
    </w:p>
    <w:p w14:paraId="71DA0457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53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F43171">
        <w:rPr>
          <w:color w:val="000000"/>
          <w:sz w:val="28"/>
          <w:szCs w:val="28"/>
        </w:rPr>
        <w:lastRenderedPageBreak/>
        <w:t>Разработка плана закупок;</w:t>
      </w:r>
    </w:p>
    <w:p w14:paraId="53E58334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530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18" w:name="bookmark10"/>
      <w:bookmarkEnd w:id="18"/>
      <w:r w:rsidRPr="00F43171">
        <w:rPr>
          <w:color w:val="000000"/>
          <w:sz w:val="28"/>
          <w:szCs w:val="28"/>
        </w:rPr>
        <w:t>Осуществление подготовки изменений для внесения в план закупок;</w:t>
      </w:r>
    </w:p>
    <w:p w14:paraId="26E736A3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535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19" w:name="bookmark11"/>
      <w:bookmarkEnd w:id="19"/>
      <w:r w:rsidRPr="00F43171">
        <w:rPr>
          <w:color w:val="000000"/>
          <w:sz w:val="28"/>
          <w:szCs w:val="28"/>
        </w:rPr>
        <w:t>Размещение в единой информационной системе плана закупок и внесение в него изменений;</w:t>
      </w:r>
    </w:p>
    <w:p w14:paraId="0F27CF67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0" w:name="bookmark12"/>
      <w:bookmarkEnd w:id="20"/>
      <w:r w:rsidRPr="00F43171">
        <w:rPr>
          <w:color w:val="000000"/>
          <w:sz w:val="28"/>
          <w:szCs w:val="28"/>
        </w:rPr>
        <w:t>Разработка плана-графика;</w:t>
      </w:r>
    </w:p>
    <w:p w14:paraId="054C6123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1" w:name="bookmark13"/>
      <w:bookmarkEnd w:id="21"/>
      <w:r w:rsidRPr="00F43171">
        <w:rPr>
          <w:color w:val="000000"/>
          <w:sz w:val="28"/>
          <w:szCs w:val="28"/>
        </w:rPr>
        <w:t>Осуществление подготовки изменений для внесения в план-график;</w:t>
      </w:r>
    </w:p>
    <w:p w14:paraId="5E373076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2" w:name="bookmark14"/>
      <w:bookmarkEnd w:id="22"/>
      <w:r w:rsidRPr="00F43171">
        <w:rPr>
          <w:color w:val="000000"/>
          <w:sz w:val="28"/>
          <w:szCs w:val="28"/>
        </w:rPr>
        <w:t>Размещение в единой информационной системе плана-графика и внесенных в него изменений;</w:t>
      </w:r>
    </w:p>
    <w:p w14:paraId="064B1A47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3" w:name="bookmark15"/>
      <w:bookmarkEnd w:id="23"/>
      <w:r w:rsidRPr="00F43171">
        <w:rPr>
          <w:color w:val="000000"/>
          <w:sz w:val="28"/>
          <w:szCs w:val="28"/>
        </w:rPr>
        <w:t>Информация о реализации планов закупок и планов-графиков;</w:t>
      </w:r>
    </w:p>
    <w:p w14:paraId="0A3BCF7E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4" w:name="bookmark16"/>
      <w:bookmarkEnd w:id="24"/>
      <w:r w:rsidRPr="00F43171">
        <w:rPr>
          <w:color w:val="000000"/>
          <w:sz w:val="28"/>
          <w:szCs w:val="28"/>
        </w:rPr>
        <w:t>Определение и обоснование начальной (максимальной) цены контракта (договора);</w:t>
      </w:r>
    </w:p>
    <w:p w14:paraId="3393C301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F43171">
        <w:rPr>
          <w:color w:val="000000"/>
          <w:sz w:val="28"/>
          <w:szCs w:val="28"/>
        </w:rPr>
        <w:t>Осуществление подготовки и размещение в единой информационной системе извещений об осуществлении закупок;</w:t>
      </w:r>
    </w:p>
    <w:p w14:paraId="46ACD9F9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5" w:name="bookmark18"/>
      <w:bookmarkEnd w:id="25"/>
      <w:r w:rsidRPr="00F43171">
        <w:rPr>
          <w:color w:val="000000"/>
          <w:sz w:val="28"/>
          <w:szCs w:val="28"/>
        </w:rPr>
        <w:t>Осуществление подготовки и размещение в единой информационной системе документации о закупках и проектов контрактов (договоров);</w:t>
      </w:r>
    </w:p>
    <w:p w14:paraId="703312C6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6" w:name="bookmark19"/>
      <w:bookmarkEnd w:id="26"/>
      <w:r w:rsidRPr="00F43171">
        <w:rPr>
          <w:color w:val="000000"/>
          <w:sz w:val="28"/>
          <w:szCs w:val="28"/>
        </w:rPr>
        <w:t>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14:paraId="726436A7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7" w:name="bookmark20"/>
      <w:bookmarkEnd w:id="27"/>
      <w:r w:rsidRPr="00F43171">
        <w:rPr>
          <w:color w:val="000000"/>
          <w:sz w:val="28"/>
          <w:szCs w:val="28"/>
        </w:rPr>
        <w:t>Обеспечение осуществления закупок, в том числе заключение контрактов (договоров);</w:t>
      </w:r>
    </w:p>
    <w:p w14:paraId="0991A746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8" w:name="bookmark21"/>
      <w:bookmarkEnd w:id="28"/>
      <w:r w:rsidRPr="00F43171">
        <w:rPr>
          <w:color w:val="000000"/>
          <w:sz w:val="28"/>
          <w:szCs w:val="28"/>
        </w:rPr>
        <w:t>Организация обязательного общественного обсуждения закупки товара, работы или услуги в случаях, предусмотренных Законом;</w:t>
      </w:r>
    </w:p>
    <w:p w14:paraId="33CACC9F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29" w:name="bookmark0"/>
      <w:bookmarkEnd w:id="29"/>
      <w:r w:rsidRPr="00F43171">
        <w:rPr>
          <w:color w:val="000000"/>
          <w:sz w:val="28"/>
          <w:szCs w:val="28"/>
        </w:rPr>
        <w:t>По результатам обязательного общественного обсуждения закупки товара, работы или услуги в случае необходимости внесение изменений в планы закупок, планы-графики, документацию о закупках или организует отмену закупки;</w:t>
      </w:r>
    </w:p>
    <w:p w14:paraId="0618BF57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0" w:name="bookmark1"/>
      <w:bookmarkEnd w:id="30"/>
      <w:r w:rsidRPr="00F43171">
        <w:rPr>
          <w:color w:val="000000"/>
          <w:sz w:val="28"/>
          <w:szCs w:val="28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14:paraId="7E711C55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1" w:name="bookmark2"/>
      <w:bookmarkEnd w:id="31"/>
      <w:r w:rsidRPr="00F43171">
        <w:rPr>
          <w:color w:val="000000"/>
          <w:sz w:val="28"/>
          <w:szCs w:val="28"/>
        </w:rPr>
        <w:t>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14:paraId="5458DDC4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2" w:name="bookmark3"/>
      <w:bookmarkEnd w:id="32"/>
      <w:r w:rsidRPr="00F43171">
        <w:rPr>
          <w:color w:val="000000"/>
          <w:sz w:val="28"/>
          <w:szCs w:val="28"/>
        </w:rPr>
        <w:t xml:space="preserve">Участие в рассмотрении дел об обжаловании результатов определения </w:t>
      </w:r>
      <w:r w:rsidRPr="00F43171">
        <w:rPr>
          <w:color w:val="000000"/>
          <w:sz w:val="28"/>
          <w:szCs w:val="28"/>
        </w:rPr>
        <w:lastRenderedPageBreak/>
        <w:t>поставщиков (подрядчиков, исполнителей);</w:t>
      </w:r>
    </w:p>
    <w:p w14:paraId="70408FD4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3" w:name="bookmark4"/>
      <w:bookmarkEnd w:id="33"/>
      <w:r w:rsidRPr="00F43171">
        <w:rPr>
          <w:color w:val="000000"/>
          <w:sz w:val="28"/>
          <w:szCs w:val="28"/>
        </w:rPr>
        <w:t>Осуществление подготовки материалов для выполнения претензионной работы (на основании актов);</w:t>
      </w:r>
    </w:p>
    <w:p w14:paraId="77DA99DE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4" w:name="bookmark5"/>
      <w:bookmarkEnd w:id="34"/>
      <w:r w:rsidRPr="00F43171">
        <w:rPr>
          <w:color w:val="000000"/>
          <w:sz w:val="28"/>
          <w:szCs w:val="28"/>
        </w:rPr>
        <w:t>Организация в случае необходимости на стадии планирования закупок консультаций с поставщиками (подрядчиками, исполнителями), участие в таких консультациях в целях определения состояния конкурентной среды на соответствующих рынках товаров, работ, услуг, определение наилучших технологий и других решений для обеспечения государственных и муниципальных нужд, нужд казенного учреждения;</w:t>
      </w:r>
    </w:p>
    <w:p w14:paraId="184DE28C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5" w:name="bookmark6"/>
      <w:bookmarkEnd w:id="35"/>
      <w:r w:rsidRPr="00F43171">
        <w:rPr>
          <w:color w:val="000000"/>
          <w:sz w:val="28"/>
          <w:szCs w:val="28"/>
        </w:rPr>
        <w:t>При необходимости привлечение к своей работе экспертов, экспертных организаций (согласованных с начальником муниципального отдела по развитию культуры, молодежной политике и спорту) в соответствии с требованиями,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актами;</w:t>
      </w:r>
    </w:p>
    <w:p w14:paraId="7EF8C2F0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6" w:name="bookmark7"/>
      <w:bookmarkEnd w:id="36"/>
      <w:r w:rsidRPr="00F43171">
        <w:rPr>
          <w:color w:val="000000"/>
          <w:sz w:val="28"/>
          <w:szCs w:val="28"/>
        </w:rPr>
        <w:t>Поддержание уровня квалификации, необходимой для исполнения своих должностных обязанностей;</w:t>
      </w:r>
    </w:p>
    <w:p w14:paraId="285B663A" w14:textId="77777777" w:rsidR="00F43171" w:rsidRPr="00F43171" w:rsidRDefault="00F43171" w:rsidP="00F43171">
      <w:pPr>
        <w:pStyle w:val="11"/>
        <w:numPr>
          <w:ilvl w:val="0"/>
          <w:numId w:val="36"/>
        </w:numPr>
        <w:tabs>
          <w:tab w:val="left" w:pos="426"/>
        </w:tabs>
        <w:spacing w:line="276" w:lineRule="auto"/>
        <w:ind w:left="0" w:firstLine="142"/>
        <w:jc w:val="both"/>
        <w:rPr>
          <w:sz w:val="28"/>
          <w:szCs w:val="28"/>
        </w:rPr>
      </w:pPr>
      <w:bookmarkStart w:id="37" w:name="bookmark8"/>
      <w:bookmarkEnd w:id="37"/>
      <w:r w:rsidRPr="00F43171">
        <w:rPr>
          <w:color w:val="000000"/>
          <w:sz w:val="28"/>
          <w:szCs w:val="28"/>
        </w:rPr>
        <w:t>Исполнение иных обязанностей, предусмотренных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14:paraId="556D8E6B" w14:textId="77777777" w:rsidR="00F43171" w:rsidRPr="00F43171" w:rsidRDefault="00F43171" w:rsidP="00F43171">
      <w:pPr>
        <w:pStyle w:val="11"/>
        <w:tabs>
          <w:tab w:val="left" w:pos="535"/>
        </w:tabs>
        <w:spacing w:line="276" w:lineRule="auto"/>
        <w:ind w:firstLine="284"/>
        <w:jc w:val="both"/>
        <w:rPr>
          <w:sz w:val="28"/>
          <w:szCs w:val="28"/>
        </w:rPr>
      </w:pPr>
      <w:r w:rsidRPr="00F43171">
        <w:rPr>
          <w:sz w:val="28"/>
          <w:szCs w:val="28"/>
        </w:rPr>
        <w:t xml:space="preserve">  Должностная инструкция контрактного управляющего не соответствует требованиям п.4 ст.38 Закона № 44-ФЗ, в частности, в должностные обязанности контрактного управляющего не должны включаться р</w:t>
      </w:r>
      <w:r w:rsidRPr="00F43171">
        <w:rPr>
          <w:color w:val="000000"/>
          <w:sz w:val="28"/>
          <w:szCs w:val="28"/>
        </w:rPr>
        <w:t>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внесение в него изменений.</w:t>
      </w:r>
    </w:p>
    <w:p w14:paraId="66FD866C" w14:textId="77777777" w:rsidR="00F43171" w:rsidRPr="00F43171" w:rsidRDefault="00F43171" w:rsidP="00F43171">
      <w:pPr>
        <w:tabs>
          <w:tab w:val="left" w:pos="426"/>
          <w:tab w:val="left" w:pos="9614"/>
        </w:tabs>
        <w:spacing w:before="3" w:line="276" w:lineRule="auto"/>
        <w:ind w:right="1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Должностная инструкция контрактного управляющего должна быть приведена в соответствие с п.6 ст.38 Закона № 44-ФЗ в части требований к уровню образования должностного лица. </w:t>
      </w:r>
    </w:p>
    <w:p w14:paraId="271AB820" w14:textId="77777777" w:rsidR="00F43171" w:rsidRPr="00F43171" w:rsidRDefault="00F43171" w:rsidP="00F43171">
      <w:pPr>
        <w:tabs>
          <w:tab w:val="left" w:pos="9614"/>
        </w:tabs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Кроме этого, КСП отмечает, что во исполнение статьи 195.1 Трудового кодекса Российской Федерации разработаны и утверждены приказами Минтруда России от 10 сентября 2015 г. №625н и №626н профессиональные стандарты: «Специалист в сфере закупок» и «Эксперт в сфере закупок». Указанные стандарты можно использовать для разработки должностных инструкций контрактного управляющего.  </w:t>
      </w:r>
    </w:p>
    <w:p w14:paraId="471663C3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В соответствии с ч.6 ст.94 по решению заказчика для приемки поставленного товара, выполненной работы или оказанной услуги, </w:t>
      </w:r>
      <w:r w:rsidRPr="00F43171">
        <w:rPr>
          <w:rFonts w:ascii="Times New Roman" w:hAnsi="Times New Roman" w:cs="Times New Roman"/>
          <w:sz w:val="28"/>
          <w:szCs w:val="28"/>
        </w:rPr>
        <w:lastRenderedPageBreak/>
        <w:t>результатов отдельного этапа исполнения контракта может создаваться приемочная комиссия, которая состоит не менее чем из пяти человек. В ходе экспертно-аналитического мероприятия установлено, что учреждением не создавалась приемочная комиссия, а также какие-либо нормативные акты, регламентирующие осуществление приемку поставленного товара, выполненной работы или оказанной услуги, результатов отдельного этапа исполнения контракта и проведение экспертизы по факту исполнения контракта.</w:t>
      </w:r>
    </w:p>
    <w:p w14:paraId="40FE1C43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</w:p>
    <w:p w14:paraId="6F8F09CF" w14:textId="77777777" w:rsidR="00F43171" w:rsidRPr="00F43171" w:rsidRDefault="00F43171" w:rsidP="00F43171">
      <w:pPr>
        <w:pStyle w:val="11"/>
        <w:tabs>
          <w:tab w:val="left" w:pos="1122"/>
        </w:tabs>
        <w:spacing w:line="276" w:lineRule="auto"/>
        <w:ind w:firstLine="0"/>
        <w:jc w:val="both"/>
        <w:rPr>
          <w:b/>
          <w:bCs/>
          <w:color w:val="000000"/>
          <w:sz w:val="28"/>
          <w:szCs w:val="28"/>
          <w:lang w:bidi="ru-RU"/>
        </w:rPr>
      </w:pPr>
      <w:r w:rsidRPr="00F43171">
        <w:rPr>
          <w:b/>
          <w:bCs/>
          <w:color w:val="000000"/>
          <w:sz w:val="28"/>
          <w:szCs w:val="28"/>
          <w:lang w:bidi="ru-RU"/>
        </w:rPr>
        <w:t xml:space="preserve">     1.2.</w:t>
      </w:r>
      <w:r w:rsidRPr="00F43171">
        <w:rPr>
          <w:color w:val="000000"/>
          <w:sz w:val="28"/>
          <w:szCs w:val="28"/>
          <w:lang w:bidi="ru-RU"/>
        </w:rPr>
        <w:t xml:space="preserve"> </w:t>
      </w:r>
      <w:r w:rsidRPr="00F43171">
        <w:rPr>
          <w:b/>
          <w:bCs/>
          <w:color w:val="000000"/>
          <w:sz w:val="28"/>
          <w:szCs w:val="28"/>
          <w:lang w:bidi="ru-RU"/>
        </w:rPr>
        <w:t>Планирование закупок.</w:t>
      </w:r>
    </w:p>
    <w:p w14:paraId="5D783160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МКУК ЦБС является муниципальным казенным учреждением культуры, </w:t>
      </w:r>
      <w:r w:rsidRPr="00F43171">
        <w:rPr>
          <w:rFonts w:ascii="Times New Roman" w:hAnsi="Times New Roman" w:cs="Times New Roman"/>
          <w:sz w:val="28"/>
          <w:szCs w:val="28"/>
        </w:rPr>
        <w:t>финансовое обеспечение деятельности которого осуществляется за счет средств бюджета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на основании бюджетной сметы.</w:t>
      </w:r>
    </w:p>
    <w:p w14:paraId="670B0E5C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Бюджетные ассигнования (лимиты) на 2022 год доведены финансовым управлением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уведомлением от 30.12.2021 года о бюджетных ассигнованиях (лимитах) в соответствии с решением районной Думы от 23 декабря 2021 года №3/4 «О бюджете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на 2022 год и плановый период 2023 и 2024 годов» на сумму 18 788,4 тыс. рублей, в том числе на закупки для муниципальных нужд –  1 356,2 тыс. рублей. </w:t>
      </w:r>
    </w:p>
    <w:p w14:paraId="2E32BB23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Уточненные бюджетные ассигнования (лимиты) на закупки для муниципальных нужд в течении 2022 года доводились: 31.01.2022 года на сумму 1 356,2 тыс. рублей, 28.02.2022 года на сумму 1 356,2 тыс. рублей, 30.03.2022 года на сумму 1 356,2 тыс. рублей, 28.04.2022 года на сумму 1 356,2 тыс. рублей, 30.05.2022 года на сумму 1 356,2 тыс. рублей, 19.07.2022 года  на сумму 1 356,2 тыс. рублей, 01.08.2022 года на сумму 1 356,2 тыс. рублей, 30.08.2022 года на сумму 1 356,2 тыс. рублей 02.11.2022 года на сумму 1 350,2 тыс. рублей, 01.12.2022 года </w:t>
      </w:r>
      <w:bookmarkStart w:id="38" w:name="_Hlk125107989"/>
      <w:r w:rsidRPr="00F43171">
        <w:rPr>
          <w:rFonts w:ascii="Times New Roman" w:hAnsi="Times New Roman" w:cs="Times New Roman"/>
          <w:sz w:val="28"/>
          <w:szCs w:val="28"/>
        </w:rPr>
        <w:t>на сумму 1 350,2 тыс. рублей</w:t>
      </w:r>
      <w:bookmarkEnd w:id="38"/>
      <w:r w:rsidRPr="00F43171">
        <w:rPr>
          <w:rFonts w:ascii="Times New Roman" w:hAnsi="Times New Roman" w:cs="Times New Roman"/>
          <w:sz w:val="28"/>
          <w:szCs w:val="28"/>
        </w:rPr>
        <w:t xml:space="preserve">, 30.12.2022 года на сумму </w:t>
      </w:r>
      <w:bookmarkStart w:id="39" w:name="_Hlk140073147"/>
      <w:r w:rsidRPr="00F43171">
        <w:rPr>
          <w:rFonts w:ascii="Times New Roman" w:hAnsi="Times New Roman" w:cs="Times New Roman"/>
          <w:sz w:val="28"/>
          <w:szCs w:val="28"/>
        </w:rPr>
        <w:t xml:space="preserve">1 354,2 тыс. рублей. </w:t>
      </w:r>
    </w:p>
    <w:bookmarkEnd w:id="39"/>
    <w:p w14:paraId="6B41EDC7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Бюджетная смета МКУК ЦБС на 2022 год утверждена 10.01.2022 года. В дальнейшем вносились изменения 31.01.2022 года, 30.03.2022 года, 28.04.2022 года, 19.07.2022 года, 01.08.2022 года, 23.09.2022 года, 02.11.2022 года, 14.11.2022 года, 01.12.2022 года и 30.12.2022 года.  </w:t>
      </w:r>
    </w:p>
    <w:p w14:paraId="5B4BD0BF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      В соответствии с приказом финансового управления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«Об утверждении Порядка составления, утверждения и ведения бюджетных смет казенных учреждений» №70 от 24.12.2020 года изменения в бюджетную смету вносятся в течение 10 календарных дней</w:t>
      </w:r>
      <w:r w:rsidRPr="00F431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>со дня доведения учреждению в установленном порядке лимитов бюджетных обязательств. В ходе проверки установлено, что показатели бюджетной сметы соответствуют доведенным лимитам бюджетных обязательств.</w:t>
      </w:r>
    </w:p>
    <w:p w14:paraId="06940722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Бюджетные ассигнования (лимиты) на 2023 год доведены финансовым управлением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уведомлением от 28.12.2022 года о бюджетных ассигнованиях (лимитах) в соответствии с решением районной Думы от 20 декабря 2022 года №8/10 «О бюджете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на 2023 год и плановый период 2024 и 2025 годов» на сумму 11 961,9 тыс. рублей, в том числе на закупки для муниципальных нужд –  1 063,9 тыс. рублей. </w:t>
      </w:r>
    </w:p>
    <w:p w14:paraId="77E24B5C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Уточненные бюджетные ассигнования (лимиты) на закупки для муниципальных нужд в течении 2023 года доводились: 06.02.2023 года на сумму 1 063,9 тыс. рублей, 09.03.2023 года на сумму 1 063,9 тыс. рублей, 30.03.2023 года на сумму 1 093,6 тыс. рублей, 14.04.2023 года на сумму 1 093,6 тыс. рублей, 02.05.2022 года на сумму 1 036,6 тыс. рублей,  05.06.2023 года 1 036,6 тыс. рублей, </w:t>
      </w:r>
      <w:bookmarkStart w:id="40" w:name="_Hlk140138619"/>
      <w:r w:rsidRPr="00F43171">
        <w:rPr>
          <w:rFonts w:ascii="Times New Roman" w:hAnsi="Times New Roman" w:cs="Times New Roman"/>
          <w:sz w:val="28"/>
          <w:szCs w:val="28"/>
        </w:rPr>
        <w:t>21.06.2023 года на сумму 1 138,2 тыс. рублей, 30.06.2023 года на сумму 1 737,6 тыс. рублей</w:t>
      </w:r>
      <w:bookmarkEnd w:id="40"/>
      <w:r w:rsidRPr="00F431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2087A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Бюджетная смета МКУК ЦБС на 2023 год утверждена 29.12.2022 года. В дальнейшем вносились изменения 06.02.2023 года, 30.03.2023 года, 14.04.2023 года, 02.05.2023 года, 05.06.2023 года. </w:t>
      </w:r>
    </w:p>
    <w:p w14:paraId="14BBF422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Показатели представленной бюджетной сметы в редакции от 05.06.2023 года не соответствуют доведенным лимитам бюджетных обязательств.  Исполнителю необходимо внести в бюджетную смету соответствующие изменения во исполнение приказа финансового управления администрации муниципального образования «</w:t>
      </w:r>
      <w:proofErr w:type="spellStart"/>
      <w:r w:rsidRPr="00F43171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sz w:val="28"/>
          <w:szCs w:val="28"/>
        </w:rPr>
        <w:t xml:space="preserve"> район» «Об утверждении Порядка составления, утверждения и ведения бюджетных смет казенных учреждений» №70 от 24.12.2020 года. </w:t>
      </w:r>
    </w:p>
    <w:p w14:paraId="09917E98" w14:textId="77777777" w:rsidR="00F43171" w:rsidRPr="00F43171" w:rsidRDefault="00F43171" w:rsidP="00F43171">
      <w:pPr>
        <w:tabs>
          <w:tab w:val="left" w:pos="3969"/>
        </w:tabs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 При анализе ЕИС </w:t>
      </w:r>
      <w:bookmarkStart w:id="41" w:name="_Hlk125463593"/>
      <w:r w:rsidRPr="00F43171">
        <w:rPr>
          <w:rFonts w:ascii="Times New Roman" w:hAnsi="Times New Roman" w:cs="Times New Roman"/>
          <w:sz w:val="28"/>
          <w:szCs w:val="28"/>
        </w:rPr>
        <w:t>на официальном сайте закупок https://zakupki.gov.ru/</w:t>
      </w:r>
      <w:bookmarkEnd w:id="41"/>
      <w:r w:rsidRPr="00F43171">
        <w:rPr>
          <w:rFonts w:ascii="Times New Roman" w:hAnsi="Times New Roman" w:cs="Times New Roman"/>
          <w:sz w:val="28"/>
          <w:szCs w:val="28"/>
        </w:rPr>
        <w:t xml:space="preserve"> КСП установлено, что план-график закупок МКУК ЦБС на 2022 год утвержден 26.01.2022 года, размещен в ЕИС 26.01.2022 года. </w:t>
      </w:r>
      <w:bookmarkStart w:id="42" w:name="_Hlk140072806"/>
      <w:r w:rsidRPr="00F43171">
        <w:rPr>
          <w:rFonts w:ascii="Times New Roman" w:hAnsi="Times New Roman" w:cs="Times New Roman"/>
          <w:sz w:val="28"/>
          <w:szCs w:val="28"/>
        </w:rPr>
        <w:t>Общий объем закупок был запланирован на сумму  1 356 157 рублей</w:t>
      </w:r>
      <w:bookmarkEnd w:id="42"/>
      <w:r w:rsidRPr="00F43171">
        <w:rPr>
          <w:rFonts w:ascii="Times New Roman" w:hAnsi="Times New Roman" w:cs="Times New Roman"/>
          <w:sz w:val="28"/>
          <w:szCs w:val="28"/>
        </w:rPr>
        <w:t xml:space="preserve">, в том числе объем </w:t>
      </w: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закупок у единственного поставщика (подрядчика, исполнителя) в соответствии с п.4 ч.1 статьи 93 Закона №44-ФЗ на сумму 34 557  рублей,  объем закупок у единственного поставщика (подрядчика, исполнителя) в соответствии с п.5 ч.1 статьи 93 Закона №44-ФЗ на сумму 1 321 600 рублей.  В течении 2022 года изменения в план-график не вносились. </w:t>
      </w:r>
    </w:p>
    <w:p w14:paraId="2DB23036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План-график закупок МКУК ЦБС на 2023 год утвержден 17.01.2023 года, размещен 18.01.2023 года. </w:t>
      </w:r>
      <w:bookmarkStart w:id="43" w:name="_Hlk140058276"/>
      <w:r w:rsidRPr="00F43171">
        <w:rPr>
          <w:rFonts w:ascii="Times New Roman" w:hAnsi="Times New Roman" w:cs="Times New Roman"/>
          <w:sz w:val="28"/>
          <w:szCs w:val="28"/>
        </w:rPr>
        <w:t xml:space="preserve">Общий объем закупок был запланирован </w:t>
      </w:r>
      <w:bookmarkEnd w:id="43"/>
      <w:r w:rsidRPr="00F43171">
        <w:rPr>
          <w:rFonts w:ascii="Times New Roman" w:hAnsi="Times New Roman" w:cs="Times New Roman"/>
          <w:sz w:val="28"/>
          <w:szCs w:val="28"/>
        </w:rPr>
        <w:t xml:space="preserve">на сумму   1 063 870 рублей, в том числе объем закупок у единственного поставщика (подрядчика, исполнителя) в соответствии с п.4 ч.1 статьи 93 Закона №44-ФЗ на сумму 61 870  рублей,  объем закупок у единственного поставщика (подрядчика, исполнителя) в соответствии с п.5 ч.1 статьи 93 Закона №44-ФЗ на сумму 1 002 000 рублей.    </w:t>
      </w:r>
    </w:p>
    <w:p w14:paraId="27F05ACA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15 марта в план-график внесены изменения (размещен 16.03.2023 года).  Общий объем закупок запланирован на сумму 1 093 629 рублей, в том числе объем закупок у единственного поставщика (подрядчика, исполнителя) в соответствии с п.4 ч.1 статьи 93 Закона №44-ФЗ на сумму 91 629 рублей,  объем закупок у единственного поставщика (подрядчика, исполнителя) в соответствии с п.5 ч.1 статьи 93 Закона №44-ФЗ на сумму 1 002 000 рублей.    </w:t>
      </w:r>
    </w:p>
    <w:p w14:paraId="4AD7C2AF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План-график закупок на 2022 год не соответствует требованиям ст.16 Закона №44-ФЗ, поскольку не соответствует фактическому объему закупок (доведенным лимитам бюджетных обязательств). В соответствии с частью 8 данной статьи планы-графики подлежат изменению при необходимости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</w:p>
    <w:p w14:paraId="5254A278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Общий объем закупок МКУК ЦБС на 2022 год был запланирован на сумму 1 356,2 тыс. рублей. </w:t>
      </w:r>
      <w:bookmarkStart w:id="44" w:name="_Hlk140138575"/>
      <w:r w:rsidRPr="00F43171">
        <w:rPr>
          <w:rFonts w:ascii="Times New Roman" w:hAnsi="Times New Roman" w:cs="Times New Roman"/>
          <w:sz w:val="28"/>
          <w:szCs w:val="28"/>
        </w:rPr>
        <w:t xml:space="preserve">Доведенные уточненные лимиты бюджетных обязательств составили </w:t>
      </w:r>
      <w:bookmarkEnd w:id="44"/>
      <w:r w:rsidRPr="00F43171">
        <w:rPr>
          <w:rFonts w:ascii="Times New Roman" w:hAnsi="Times New Roman" w:cs="Times New Roman"/>
          <w:sz w:val="28"/>
          <w:szCs w:val="28"/>
        </w:rPr>
        <w:t xml:space="preserve">на 02.11.2022 года 1 350,2 тыс. рублей (уведомление №114 от 02.11.2022 года), на 14.11.2022 года 1 350,2 тыс. рублей (уведомление №122 от 14.11.2022 года), на 30.12.2022 года 1 354,2 тыс. рублей (уведомление №172 от 30.12.2022 года). Изменения в план-график в связи с изменением доведенного до заказчика объема прав в денежном выражении на принятие и (или) исполнение обязательств не вносились. </w:t>
      </w:r>
    </w:p>
    <w:p w14:paraId="13E9A8D8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   Общий объем закупок МКУК ЦБС на 2023 год был запланирован на сумму 1 063,9 тыс. рублей, 17.03.2023 года откорректирован на сумму 1 093,6 тыс. рублей. Доведенные уточненные лимиты бюджетных обязательств составили </w:t>
      </w: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на 21.06.2023 года 1 138,2 тыс. рублей (уведомление №70 от 21.06.2023 года 30.06.2023 года 1 737,6 тыс. рублей (уведомление №86 от 30.06.2023 года). </w:t>
      </w:r>
    </w:p>
    <w:p w14:paraId="05FF1261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Таким образом, МКУК ЦБС на протяжении 2022-2023 годов нарушаются требования п.2 ч.8 ст. 16 Закона №44-ФЗ, а именно, не приведение планов-графиков 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 </w:t>
      </w:r>
    </w:p>
    <w:p w14:paraId="2570D7A6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Нарушения, допущенные в 2022 году – планирование закупок на сумму, превышающую доведенные уточненные лимиты бюджетных обязательств, содержат признаки состава административного правонарушения, предусмотренного ч.4 ст.7.29.3 КоАП РФ.  </w:t>
      </w:r>
    </w:p>
    <w:p w14:paraId="750DCEEC" w14:textId="77777777" w:rsidR="00F43171" w:rsidRPr="00F43171" w:rsidRDefault="00F43171" w:rsidP="00F43171">
      <w:pPr>
        <w:pStyle w:val="11"/>
        <w:tabs>
          <w:tab w:val="left" w:pos="1008"/>
        </w:tabs>
        <w:spacing w:line="276" w:lineRule="auto"/>
        <w:ind w:firstLine="142"/>
        <w:jc w:val="both"/>
        <w:rPr>
          <w:sz w:val="28"/>
          <w:szCs w:val="28"/>
        </w:rPr>
      </w:pPr>
      <w:r w:rsidRPr="00F43171">
        <w:rPr>
          <w:b/>
          <w:bCs/>
          <w:i/>
          <w:iCs/>
          <w:sz w:val="28"/>
          <w:szCs w:val="28"/>
        </w:rPr>
        <w:t xml:space="preserve"> </w:t>
      </w:r>
      <w:r w:rsidRPr="00F43171">
        <w:rPr>
          <w:sz w:val="28"/>
          <w:szCs w:val="28"/>
        </w:rPr>
        <w:t xml:space="preserve">  В связи с тем, что фактические расходы МКУК ЦБС, согласно отчета об исполнении районного бюджета за 2022 год, составили 1 253,9 тыс. рублей (ниже запланированного планом-графиком объема закупок), КСП не будет инициировать возбуждение дела об административном правонарушении.   </w:t>
      </w:r>
    </w:p>
    <w:p w14:paraId="2DC828D9" w14:textId="77777777" w:rsidR="00F43171" w:rsidRPr="00F43171" w:rsidRDefault="00F43171" w:rsidP="00F43171">
      <w:pPr>
        <w:pStyle w:val="11"/>
        <w:tabs>
          <w:tab w:val="left" w:pos="1008"/>
        </w:tabs>
        <w:ind w:firstLine="142"/>
        <w:jc w:val="both"/>
        <w:rPr>
          <w:color w:val="000000"/>
          <w:sz w:val="28"/>
          <w:szCs w:val="28"/>
        </w:rPr>
      </w:pPr>
      <w:r w:rsidRPr="00F43171">
        <w:rPr>
          <w:sz w:val="28"/>
          <w:szCs w:val="28"/>
        </w:rPr>
        <w:t xml:space="preserve"> </w:t>
      </w:r>
    </w:p>
    <w:p w14:paraId="72D3E312" w14:textId="77777777" w:rsidR="00F43171" w:rsidRPr="00F43171" w:rsidRDefault="00F43171" w:rsidP="00F43171">
      <w:pPr>
        <w:pStyle w:val="11"/>
        <w:tabs>
          <w:tab w:val="left" w:pos="1008"/>
        </w:tabs>
        <w:jc w:val="both"/>
        <w:rPr>
          <w:sz w:val="28"/>
          <w:szCs w:val="28"/>
          <w:lang w:eastAsia="ru-RU"/>
        </w:rPr>
      </w:pPr>
      <w:r w:rsidRPr="00F43171">
        <w:rPr>
          <w:b/>
          <w:bCs/>
          <w:color w:val="000000"/>
          <w:sz w:val="28"/>
          <w:szCs w:val="28"/>
        </w:rPr>
        <w:t xml:space="preserve">1.3. </w:t>
      </w:r>
      <w:r w:rsidRPr="00F43171">
        <w:rPr>
          <w:b/>
          <w:bCs/>
          <w:sz w:val="28"/>
          <w:szCs w:val="28"/>
        </w:rPr>
        <w:t>Анализ закупок</w:t>
      </w:r>
      <w:r w:rsidRPr="00F43171">
        <w:rPr>
          <w:sz w:val="28"/>
          <w:szCs w:val="28"/>
          <w:lang w:eastAsia="ru-RU"/>
        </w:rPr>
        <w:t xml:space="preserve">. </w:t>
      </w:r>
      <w:r w:rsidRPr="00F43171">
        <w:rPr>
          <w:rStyle w:val="docarticle-name"/>
          <w:b/>
          <w:bCs/>
          <w:sz w:val="28"/>
          <w:szCs w:val="28"/>
        </w:rPr>
        <w:t>Закупки у единственного поставщика</w:t>
      </w:r>
      <w:r w:rsidRPr="00F43171">
        <w:rPr>
          <w:sz w:val="28"/>
          <w:szCs w:val="28"/>
          <w:lang w:eastAsia="ru-RU"/>
        </w:rPr>
        <w:t>.</w:t>
      </w:r>
    </w:p>
    <w:p w14:paraId="45BB2C5D" w14:textId="77777777" w:rsidR="00F43171" w:rsidRPr="00F43171" w:rsidRDefault="00F43171" w:rsidP="00F43171">
      <w:pPr>
        <w:pStyle w:val="11"/>
        <w:tabs>
          <w:tab w:val="left" w:pos="1008"/>
        </w:tabs>
        <w:spacing w:line="276" w:lineRule="auto"/>
        <w:jc w:val="both"/>
        <w:rPr>
          <w:sz w:val="28"/>
          <w:szCs w:val="28"/>
          <w:lang w:eastAsia="ru-RU"/>
        </w:rPr>
      </w:pPr>
      <w:r w:rsidRPr="00F43171">
        <w:rPr>
          <w:sz w:val="28"/>
          <w:szCs w:val="28"/>
          <w:lang w:eastAsia="ru-RU"/>
        </w:rPr>
        <w:t xml:space="preserve">В анализируемый период закупки конкурентными способами не проводились, все </w:t>
      </w:r>
      <w:r w:rsidRPr="00F43171">
        <w:rPr>
          <w:rStyle w:val="docarticle-name"/>
          <w:sz w:val="28"/>
          <w:szCs w:val="28"/>
        </w:rPr>
        <w:t xml:space="preserve">контракты (договоры) заключены с единственным поставщиком. </w:t>
      </w:r>
    </w:p>
    <w:p w14:paraId="38A1CB52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eastAsia="Calibri" w:hAnsi="Times New Roman" w:cs="Times New Roman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  В соответствии со ст.103 Федерального закона № 44-</w:t>
      </w:r>
      <w:r w:rsidRPr="00F43171">
        <w:rPr>
          <w:rStyle w:val="docarticle-name"/>
          <w:rFonts w:ascii="Times New Roman" w:hAnsi="Times New Roman" w:cs="Times New Roman"/>
          <w:color w:val="0D0D0D"/>
          <w:sz w:val="28"/>
          <w:szCs w:val="28"/>
        </w:rPr>
        <w:t xml:space="preserve">ФЗ </w:t>
      </w:r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 В реестр контрактов не включается информация о контрактах, заключенных в соответствии с </w:t>
      </w:r>
      <w:hyperlink r:id="rId5" w:anchor="dst1946" w:history="1">
        <w:r w:rsidRPr="00F43171">
          <w:rPr>
            <w:rFonts w:ascii="Times New Roman" w:eastAsia="Calibri" w:hAnsi="Times New Roman" w:cs="Times New Roman"/>
            <w:color w:val="0D0D0D"/>
            <w:sz w:val="28"/>
            <w:szCs w:val="28"/>
          </w:rPr>
          <w:t>пунктами 4</w:t>
        </w:r>
      </w:hyperlink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 </w:t>
      </w:r>
      <w:hyperlink r:id="rId6" w:anchor="dst1947" w:history="1">
        <w:r w:rsidRPr="00F43171">
          <w:rPr>
            <w:rFonts w:ascii="Times New Roman" w:eastAsia="Calibri" w:hAnsi="Times New Roman" w:cs="Times New Roman"/>
            <w:color w:val="0D0D0D"/>
            <w:sz w:val="28"/>
            <w:szCs w:val="28"/>
          </w:rPr>
          <w:t>5</w:t>
        </w:r>
      </w:hyperlink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</w:t>
      </w:r>
      <w:hyperlink r:id="rId7" w:anchor="dst1467" w:history="1">
        <w:r w:rsidRPr="00F43171">
          <w:rPr>
            <w:rFonts w:ascii="Times New Roman" w:eastAsia="Calibri" w:hAnsi="Times New Roman" w:cs="Times New Roman"/>
            <w:color w:val="0D0D0D"/>
            <w:sz w:val="28"/>
            <w:szCs w:val="28"/>
          </w:rPr>
          <w:t>пунктами 23</w:t>
        </w:r>
      </w:hyperlink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</w:t>
      </w:r>
      <w:hyperlink r:id="rId8" w:anchor="dst53" w:history="1">
        <w:r w:rsidRPr="00F43171">
          <w:rPr>
            <w:rFonts w:ascii="Times New Roman" w:eastAsia="Calibri" w:hAnsi="Times New Roman" w:cs="Times New Roman"/>
            <w:color w:val="0D0D0D"/>
            <w:sz w:val="28"/>
            <w:szCs w:val="28"/>
          </w:rPr>
          <w:t>42</w:t>
        </w:r>
      </w:hyperlink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, </w:t>
      </w:r>
      <w:hyperlink r:id="rId9" w:anchor="dst118" w:history="1">
        <w:r w:rsidRPr="00F43171">
          <w:rPr>
            <w:rFonts w:ascii="Times New Roman" w:eastAsia="Calibri" w:hAnsi="Times New Roman" w:cs="Times New Roman"/>
            <w:color w:val="0D0D0D"/>
            <w:sz w:val="28"/>
            <w:szCs w:val="28"/>
          </w:rPr>
          <w:t>44</w:t>
        </w:r>
      </w:hyperlink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и </w:t>
      </w:r>
      <w:hyperlink r:id="rId10" w:anchor="dst128" w:history="1">
        <w:r w:rsidRPr="00F43171">
          <w:rPr>
            <w:rFonts w:ascii="Times New Roman" w:eastAsia="Calibri" w:hAnsi="Times New Roman" w:cs="Times New Roman"/>
            <w:color w:val="0D0D0D"/>
            <w:sz w:val="28"/>
            <w:szCs w:val="28"/>
          </w:rPr>
          <w:t>пунктом 46</w:t>
        </w:r>
      </w:hyperlink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(в части контрактов, заключаемых с физическими лицами) части 1 статьи 93 </w:t>
      </w:r>
      <w:r w:rsidRPr="00F43171">
        <w:rPr>
          <w:rFonts w:ascii="Times New Roman" w:eastAsia="Calibri" w:hAnsi="Times New Roman" w:cs="Times New Roman"/>
        </w:rPr>
        <w:t xml:space="preserve"> 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>Федерального закона № 44-</w:t>
      </w:r>
      <w:r w:rsidRPr="00F43171">
        <w:rPr>
          <w:rStyle w:val="docarticle-name"/>
          <w:rFonts w:ascii="Times New Roman" w:hAnsi="Times New Roman" w:cs="Times New Roman"/>
          <w:color w:val="0D0D0D"/>
          <w:sz w:val="28"/>
          <w:szCs w:val="28"/>
        </w:rPr>
        <w:t>ФЗ.</w:t>
      </w:r>
    </w:p>
    <w:p w14:paraId="3201D2F8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При анализе ЕИС на официальном сайте закупок https://zakupki.gov.ru/ установлено, что записи о заключенных контрактах отсутствуют. </w:t>
      </w:r>
    </w:p>
    <w:p w14:paraId="0B074731" w14:textId="77777777" w:rsidR="00F43171" w:rsidRPr="00F43171" w:rsidRDefault="00F43171" w:rsidP="00F43171">
      <w:pPr>
        <w:spacing w:before="3" w:line="276" w:lineRule="auto"/>
        <w:ind w:right="167"/>
        <w:jc w:val="both"/>
        <w:rPr>
          <w:rStyle w:val="docarticle-name"/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В ходе экспертно-аналитического мероприятия в МКУ ЦБС были запрошены   контракты (договоры), заключенные с единственным поставщиком.  </w:t>
      </w:r>
    </w:p>
    <w:p w14:paraId="3142E723" w14:textId="77777777" w:rsidR="00F43171" w:rsidRPr="00F43171" w:rsidRDefault="00F43171" w:rsidP="00F43171">
      <w:pPr>
        <w:pStyle w:val="11"/>
        <w:tabs>
          <w:tab w:val="left" w:pos="1078"/>
        </w:tabs>
        <w:spacing w:line="276" w:lineRule="auto"/>
        <w:ind w:firstLine="0"/>
        <w:jc w:val="both"/>
        <w:rPr>
          <w:rStyle w:val="docarticle-name"/>
          <w:sz w:val="28"/>
          <w:szCs w:val="28"/>
        </w:rPr>
      </w:pPr>
      <w:r w:rsidRPr="00F43171">
        <w:rPr>
          <w:rStyle w:val="docarticle-name"/>
          <w:sz w:val="28"/>
          <w:szCs w:val="28"/>
        </w:rPr>
        <w:t xml:space="preserve">    В КСП представлены 19 контрактов (договоров), заключенных в 2022 году. Общая сумма контрактов составила 988,6 тыс. рублей. 1 договор об оказании </w:t>
      </w:r>
      <w:r w:rsidRPr="00F43171">
        <w:rPr>
          <w:rStyle w:val="docarticle-name"/>
          <w:sz w:val="28"/>
          <w:szCs w:val="28"/>
        </w:rPr>
        <w:lastRenderedPageBreak/>
        <w:t xml:space="preserve">услуг связи, заключенный 01.01.2015 года с ПАО «Ростелеком», исполнен согласно бухгалтерской отчетности на сумму 275 тыс. рублей.  Итого, в 2022 году МКУК ЦБС заключило контрактов (договоров) на сумму 1 263,6 тыс. рублей. Согласно бухгалтерской отчетности, исполнение составило 1 253,9 тыс. рублей. </w:t>
      </w:r>
    </w:p>
    <w:p w14:paraId="6EA9F65D" w14:textId="77777777" w:rsidR="00F43171" w:rsidRPr="00F43171" w:rsidRDefault="00F43171" w:rsidP="00F43171">
      <w:pPr>
        <w:spacing w:before="3" w:line="276" w:lineRule="auto"/>
        <w:ind w:right="167"/>
        <w:jc w:val="both"/>
        <w:rPr>
          <w:rStyle w:val="docarticle-name"/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В соответствии с планом-графиком на 2022 год 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закупки у единственного поставщика по </w:t>
      </w:r>
      <w:bookmarkStart w:id="45" w:name="_Hlk140154344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п.4 ч.1 </w:t>
      </w:r>
      <w:bookmarkStart w:id="46" w:name="_Hlk140154415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ст.93 Федерального закона № 44-ФЗ </w:t>
      </w:r>
      <w:bookmarkEnd w:id="45"/>
      <w:bookmarkEnd w:id="46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>были запланированы на сумму 34 557 рублей. На данную сумму были заключены три договора от 17.03.2022 года №44253/2203, №44254/2203 и 44255/2203 с ООО «</w:t>
      </w:r>
      <w:proofErr w:type="spellStart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>БиблиоКнига</w:t>
      </w:r>
      <w:proofErr w:type="spellEnd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» на поставку книжной продукции. В данных договорах указано, что они заключены в соответствии с п.4 ч.1 ст.93 Федерального закона № 44-ФЗ. </w:t>
      </w:r>
    </w:p>
    <w:p w14:paraId="095D4706" w14:textId="77777777" w:rsidR="00F43171" w:rsidRPr="00F43171" w:rsidRDefault="00F43171" w:rsidP="00F43171">
      <w:pPr>
        <w:spacing w:before="3" w:line="276" w:lineRule="auto"/>
        <w:ind w:right="167"/>
        <w:jc w:val="both"/>
        <w:rPr>
          <w:rStyle w:val="docarticle-name"/>
          <w:rFonts w:ascii="Times New Roman" w:hAnsi="Times New Roman" w:cs="Times New Roman"/>
          <w:sz w:val="28"/>
          <w:szCs w:val="28"/>
        </w:rPr>
      </w:pP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   Остальные контракты (договоры) в соответствии с планом-графиком предполагалось заключить </w:t>
      </w:r>
      <w:bookmarkStart w:id="47" w:name="_Hlk140155135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в соответствии с п.5 ч.1 ст.93 Федерального закона № 44-ФЗ, </w:t>
      </w:r>
      <w:bookmarkEnd w:id="47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однако представленные контракты (договоры) не содержат отсылок к указанной норме закона. </w:t>
      </w:r>
    </w:p>
    <w:p w14:paraId="5A7A60C2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    Помимо этого, МКУК ЦБС 10.01.2022 года заключило договор энергоснабжения №С1010КЕ с МУП «</w:t>
      </w:r>
      <w:proofErr w:type="spellStart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ТЭК» на сумму 382 200 рублей. В договоре не отражены предусмотренные Федеральным законом № 44-ФЗ основания заключения договора. 01.02.2022 года сторонами заключается соглашение об изменении указанного договора в соответствии с п.10 ч.1 ст.95 Федерального закона № 44-ФЗ.  Согласно данной норме закона изменения в контракт (договор) допускаются только </w:t>
      </w:r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заключения контракта с единственным поставщиком (подрядчиком, исполнителем) в соответствии с </w:t>
      </w:r>
      <w:hyperlink r:id="rId11" w:anchor="dst101956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пунктами 1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2" w:anchor="dst331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8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3" w:anchor="dst101279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22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4" w:anchor="dst28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23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5" w:anchor="dst101784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29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6" w:anchor="dst101965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32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7" w:anchor="dst269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34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hyperlink r:id="rId18" w:anchor="dst102023" w:history="1">
        <w:r w:rsidRPr="00F4317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51 части 1 статьи 93</w:t>
        </w:r>
      </w:hyperlink>
      <w:r w:rsidRPr="00F431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Федерального закона. То есть, исходя из дополнительного соглашения, договор энергоснабжения от 10.01.2022 года был заключен в соответствии с п.1 ч.1 ст.93 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Федерального закона № 44-ФЗ. Указанная закупка не была отражена в плане-графике, что, в свою очередь, можно расценить как </w:t>
      </w:r>
      <w:r w:rsidRPr="00F43171">
        <w:rPr>
          <w:rFonts w:ascii="Times New Roman" w:hAnsi="Times New Roman" w:cs="Times New Roman"/>
          <w:sz w:val="28"/>
          <w:szCs w:val="28"/>
        </w:rPr>
        <w:t xml:space="preserve">административное правонарушение, предусмотренное ч.4 ст.7.29.3 КоАП РФ.  </w:t>
      </w:r>
    </w:p>
    <w:p w14:paraId="23DED96E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В КСП</w:t>
      </w: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представлены 15 контрактов (договоров), заключенных в 2023 году. Общая сумма контрактов составила 709,3 тыс. рублей. 1 договор об оказании услуг связи, заключенный 01.01.2015 года с ПАО «Ростелеком», планируется к исполнению в 2023 году в сумме 250 тыс. рублей. Итого, в 2023 году МКУК ЦБС заключило контрактов (договоров) на сумму 959,3 тыс. рублей.</w:t>
      </w:r>
    </w:p>
    <w:p w14:paraId="37481A77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    В соответствии с действующим планом-графиком объем закупок в 2023 году у единственного поставщика (подрядчика, исполнителя) планируется в соответствии с п.4 ч.1 статьи 93 Закона №44-ФЗ  на сумму 91 629 рублей,  в соответствии с п.5 ч.1 статьи 93 Закона №44-ФЗ на сумму 1 002 000 рублей.    </w:t>
      </w:r>
    </w:p>
    <w:p w14:paraId="642C2856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Представленные контракты (договоры), заключенные в 2023 году, не содержат никакой информации о нормах Закона №44-ФЗ, в соответствии с которыми осуществляется закупка.</w:t>
      </w:r>
    </w:p>
    <w:p w14:paraId="0D1454AB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0ED66" w14:textId="77777777" w:rsidR="00F43171" w:rsidRPr="00F43171" w:rsidRDefault="00F43171" w:rsidP="00F43171">
      <w:pPr>
        <w:tabs>
          <w:tab w:val="left" w:pos="851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Style w:val="docarticle-name"/>
          <w:rFonts w:ascii="Times New Roman" w:hAnsi="Times New Roman" w:cs="Times New Roman"/>
          <w:sz w:val="28"/>
          <w:szCs w:val="28"/>
        </w:rPr>
        <w:t xml:space="preserve">   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1.4. Соблюдение требований к содержанию условий контракта (договора).</w:t>
      </w:r>
    </w:p>
    <w:p w14:paraId="1EA0549F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Контракты (договоры), заключаемые в соответствии с Законом №44-ФЗ, должны соответствовать требованиям статьи 34 данного закона, в частности,   при заключении контракта указывается, что цена контракта является твердой и определяется на весь срок его исполнения;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контрактом: </w:t>
      </w:r>
    </w:p>
    <w:p w14:paraId="07DB2731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а)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 поставщик (подрядчик, исполнитель) вправе потребовать уплаты неустоек (штрафов, пеней); </w:t>
      </w:r>
    </w:p>
    <w:p w14:paraId="7D7B2497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б)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 заказчик направляет поставщику (подрядчику, исполнителю) требование об уплате неустоек (штрафов, пеней). </w:t>
      </w:r>
    </w:p>
    <w:p w14:paraId="7837B1FC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43171">
        <w:rPr>
          <w:rFonts w:ascii="Times New Roman" w:hAnsi="Times New Roman" w:cs="Times New Roman"/>
          <w:sz w:val="28"/>
          <w:szCs w:val="28"/>
        </w:rPr>
        <w:t xml:space="preserve">Изученные КСП контракты (договоры), заключенные с единственным поставщиком, предъявляемым требованиям не соответствуют.  </w:t>
      </w:r>
    </w:p>
    <w:p w14:paraId="0BB3F794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Все заключенные в 2022-2023 годах контракты (договоры), за исключением трех, не содержат указания на соответствующие пункты ч.1 ст.93 Закона №44-ФЗ, в соответствии с которыми они заключены.  </w:t>
      </w:r>
    </w:p>
    <w:p w14:paraId="122D92F4" w14:textId="77777777" w:rsidR="00F43171" w:rsidRPr="00F43171" w:rsidRDefault="00F43171" w:rsidP="00F43171">
      <w:pPr>
        <w:spacing w:before="3" w:line="276" w:lineRule="auto"/>
        <w:ind w:right="1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B583A" w14:textId="77777777" w:rsidR="00F43171" w:rsidRPr="00F43171" w:rsidRDefault="00F43171" w:rsidP="00F43171">
      <w:pPr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1.5.</w:t>
      </w:r>
      <w:r w:rsidRPr="00F43171">
        <w:rPr>
          <w:rFonts w:ascii="Times New Roman" w:hAnsi="Times New Roman" w:cs="Times New Roman"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>Закупки у субъектов малого предпринимательства, социально ориентированных некоммерческих организаций.</w:t>
      </w:r>
    </w:p>
    <w:p w14:paraId="2624B51D" w14:textId="77777777" w:rsidR="00F43171" w:rsidRPr="00F43171" w:rsidRDefault="00F43171" w:rsidP="00F43171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      В силу части 4 статьи 30 Закона о контрактной системе,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частью 2 статьи 30 Закона о контрактной системе, 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 </w:t>
      </w:r>
    </w:p>
    <w:p w14:paraId="6944DFBE" w14:textId="77777777" w:rsidR="00F43171" w:rsidRPr="00F43171" w:rsidRDefault="00F43171" w:rsidP="00F43171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При анализе ЕИС на официальном сайте закупок https://zakupki.gov.ru/ КСП   установлено, что отчет СМП и СОНКО за 2022 год ЦКУК ЦБС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171">
        <w:rPr>
          <w:rFonts w:ascii="Times New Roman" w:hAnsi="Times New Roman" w:cs="Times New Roman"/>
          <w:sz w:val="28"/>
          <w:szCs w:val="28"/>
        </w:rPr>
        <w:t xml:space="preserve">размещен 18.05.2022 года. Срок размещения отчета за 2022 год нарушен.     </w:t>
      </w:r>
    </w:p>
    <w:p w14:paraId="12485D6F" w14:textId="77777777" w:rsidR="00F43171" w:rsidRPr="00F43171" w:rsidRDefault="00F43171" w:rsidP="00F43171">
      <w:pPr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D3523E4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</w:t>
      </w: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  2.Эффективности расходования МКУК ЦБС средств бюджета муниципального образования «</w:t>
      </w:r>
      <w:proofErr w:type="spellStart"/>
      <w:r w:rsidRPr="00F43171">
        <w:rPr>
          <w:rFonts w:ascii="Times New Roman" w:hAnsi="Times New Roman" w:cs="Times New Roman"/>
          <w:b/>
          <w:bCs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закупки.</w:t>
      </w:r>
    </w:p>
    <w:p w14:paraId="7AAEE759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43171">
        <w:rPr>
          <w:rFonts w:ascii="Times New Roman" w:hAnsi="Times New Roman" w:cs="Times New Roman"/>
          <w:sz w:val="28"/>
          <w:szCs w:val="28"/>
        </w:rPr>
        <w:t xml:space="preserve">Использование конкурентных методов закупок для обеспечения   муниципальных нужд направлено, в первую очередь, на эффективное и экономное расходование средств районного бюджета. Заказчик должен быть заинтересован в эффективном и экономном использовании имеющихся ресурсов, и, исходя из этих целей, максимально задействовать возможности, предлагаемые Законом №44-ФЗ. </w:t>
      </w:r>
    </w:p>
    <w:p w14:paraId="22EE358C" w14:textId="77777777" w:rsidR="00F43171" w:rsidRPr="00F43171" w:rsidRDefault="00F43171" w:rsidP="00F43171">
      <w:pPr>
        <w:spacing w:after="0"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 Так,   в соответствии с ч.4 ст.93 Закона №44-ФЗ п</w:t>
      </w:r>
      <w:r w:rsidRPr="00F43171">
        <w:rPr>
          <w:rFonts w:ascii="Times New Roman" w:eastAsia="Calibri" w:hAnsi="Times New Roman" w:cs="Times New Roman"/>
          <w:sz w:val="28"/>
          <w:szCs w:val="28"/>
        </w:rPr>
        <w:t xml:space="preserve">ри осуществлении закупки у единственного поставщика (подрядчика, исполнителя) заказчик определяет цену контракта, заключаемого с единственным поставщиком (подрядчиком, исполнителем), в соответствии с настоящим Федеральным </w:t>
      </w:r>
      <w:hyperlink r:id="rId19" w:anchor="dst1171" w:history="1">
        <w:r w:rsidRPr="00F43171">
          <w:rPr>
            <w:rFonts w:ascii="Times New Roman" w:eastAsia="Calibri" w:hAnsi="Times New Roman" w:cs="Times New Roman"/>
            <w:color w:val="0D0D0D"/>
            <w:sz w:val="28"/>
            <w:szCs w:val="28"/>
          </w:rPr>
          <w:t>законом</w:t>
        </w:r>
      </w:hyperlink>
      <w:r w:rsidRPr="00F43171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 </w:t>
      </w:r>
    </w:p>
    <w:p w14:paraId="27890B36" w14:textId="77777777" w:rsidR="00F43171" w:rsidRPr="00F43171" w:rsidRDefault="00F43171" w:rsidP="00F431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В соответствии со ст.22 данного Закона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методов:1) метод сопоставимых рыночных цен (анализа рынка); 2) нормативный метод; 3) тарифный метод; 4) проектно-сметный метод; 5) затратный метод.</w:t>
      </w:r>
    </w:p>
    <w:p w14:paraId="4F7FD7CE" w14:textId="77777777" w:rsidR="00F43171" w:rsidRPr="00F43171" w:rsidRDefault="00F43171" w:rsidP="00F431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 Изучение муниципальных контрактов (договоров) показало, что ни один контракт (договор), заключенный МКУК ЦБС в анализируемый период, не </w:t>
      </w:r>
      <w:r w:rsidRPr="00F43171">
        <w:rPr>
          <w:rFonts w:ascii="Times New Roman" w:hAnsi="Times New Roman" w:cs="Times New Roman"/>
          <w:sz w:val="28"/>
          <w:szCs w:val="28"/>
        </w:rPr>
        <w:lastRenderedPageBreak/>
        <w:t xml:space="preserve">содержит сведений о применении какого-либо метода определения цены контракта. </w:t>
      </w:r>
    </w:p>
    <w:p w14:paraId="7686D4B9" w14:textId="77777777" w:rsidR="00F43171" w:rsidRPr="00F43171" w:rsidRDefault="00F43171" w:rsidP="00F431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  Исполнение МКУК ЦБС требований ст.22 Закона №44-ФЗ повлекло бы повышение эффективности расходования средств бюджета.   </w:t>
      </w:r>
    </w:p>
    <w:p w14:paraId="2D9BA3B6" w14:textId="77777777" w:rsidR="00F43171" w:rsidRPr="00F43171" w:rsidRDefault="00F43171" w:rsidP="00F43171">
      <w:pPr>
        <w:spacing w:line="276" w:lineRule="auto"/>
        <w:ind w:right="167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b/>
          <w:bCs/>
          <w:sz w:val="28"/>
          <w:szCs w:val="28"/>
        </w:rPr>
        <w:t xml:space="preserve">    Выводы по результатам экспертно-аналитического мероприятия:</w:t>
      </w:r>
    </w:p>
    <w:p w14:paraId="46E4432D" w14:textId="77777777" w:rsidR="00F43171" w:rsidRPr="00F43171" w:rsidRDefault="00F43171" w:rsidP="00F43171">
      <w:pPr>
        <w:numPr>
          <w:ilvl w:val="0"/>
          <w:numId w:val="37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МКУК ЦБС </w:t>
      </w:r>
      <w:r w:rsidRPr="00F43171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не   соответствуют предъявляемым требованиям. </w:t>
      </w:r>
    </w:p>
    <w:p w14:paraId="3DF1E8D1" w14:textId="77777777" w:rsidR="00F43171" w:rsidRPr="00F43171" w:rsidRDefault="00F43171" w:rsidP="00F43171">
      <w:pPr>
        <w:numPr>
          <w:ilvl w:val="0"/>
          <w:numId w:val="37"/>
        </w:numPr>
        <w:tabs>
          <w:tab w:val="left" w:pos="567"/>
          <w:tab w:val="left" w:pos="851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 Организация деятельности контрактного управляющего неудовлетворительна. В анализируемый период контрактным управляющим допущен ряд нарушений Закона №44-ФЗ, требующих их незамедлительного устранения.  </w:t>
      </w:r>
    </w:p>
    <w:p w14:paraId="047D811B" w14:textId="77777777" w:rsidR="00F43171" w:rsidRPr="00F43171" w:rsidRDefault="00F43171" w:rsidP="00F43171">
      <w:pPr>
        <w:numPr>
          <w:ilvl w:val="0"/>
          <w:numId w:val="37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Требуется повышение эффективности расходования МКУК ЦБС на закупки товаров, работ, услуг для обеспечения муниципальных нужд. </w:t>
      </w:r>
    </w:p>
    <w:p w14:paraId="5DCEA0DA" w14:textId="77777777" w:rsidR="00F43171" w:rsidRPr="00F43171" w:rsidRDefault="00F43171" w:rsidP="00F43171">
      <w:pPr>
        <w:tabs>
          <w:tab w:val="left" w:pos="709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171">
        <w:rPr>
          <w:rFonts w:ascii="Times New Roman" w:hAnsi="Times New Roman" w:cs="Times New Roman"/>
          <w:b/>
          <w:sz w:val="28"/>
          <w:szCs w:val="28"/>
        </w:rPr>
        <w:t xml:space="preserve">     Рекомендации по результатам контрольного мероприятия:</w:t>
      </w:r>
    </w:p>
    <w:p w14:paraId="5AFDC64D" w14:textId="77777777" w:rsidR="00F43171" w:rsidRPr="00F43171" w:rsidRDefault="00F43171" w:rsidP="00F4317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71">
        <w:rPr>
          <w:rFonts w:ascii="Times New Roman" w:hAnsi="Times New Roman" w:cs="Times New Roman"/>
          <w:bCs/>
          <w:sz w:val="28"/>
          <w:szCs w:val="28"/>
        </w:rPr>
        <w:t>Надлежащим образом организовать деятельность контрактного управляющего:</w:t>
      </w:r>
    </w:p>
    <w:p w14:paraId="54AD6285" w14:textId="77777777" w:rsidR="00F43171" w:rsidRPr="00F43171" w:rsidRDefault="00F43171" w:rsidP="00F43171">
      <w:pPr>
        <w:numPr>
          <w:ilvl w:val="1"/>
          <w:numId w:val="3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71">
        <w:rPr>
          <w:rFonts w:ascii="Times New Roman" w:hAnsi="Times New Roman" w:cs="Times New Roman"/>
          <w:bCs/>
          <w:sz w:val="28"/>
          <w:szCs w:val="28"/>
        </w:rPr>
        <w:t xml:space="preserve"> разработать и утвердить должностную инструкцию контрактного управляющего, где в полном объеме определить его права и обязанности;</w:t>
      </w:r>
    </w:p>
    <w:p w14:paraId="1AA96D66" w14:textId="77777777" w:rsidR="00F43171" w:rsidRPr="00F43171" w:rsidRDefault="00F43171" w:rsidP="00F43171">
      <w:pPr>
        <w:numPr>
          <w:ilvl w:val="1"/>
          <w:numId w:val="3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71">
        <w:rPr>
          <w:rFonts w:ascii="Times New Roman" w:hAnsi="Times New Roman" w:cs="Times New Roman"/>
          <w:bCs/>
          <w:sz w:val="28"/>
          <w:szCs w:val="28"/>
        </w:rPr>
        <w:t xml:space="preserve"> обеспечить контроль за деятельностью контрактного управляющего, исключающий возможность нарушения требований </w:t>
      </w:r>
      <w:r w:rsidRPr="00F43171">
        <w:rPr>
          <w:rFonts w:ascii="Times New Roman" w:hAnsi="Times New Roman" w:cs="Times New Roman"/>
          <w:sz w:val="28"/>
          <w:szCs w:val="28"/>
        </w:rPr>
        <w:t>Закона №44-ФЗ;</w:t>
      </w:r>
      <w:r w:rsidRPr="00F4317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0D696CD" w14:textId="77777777" w:rsidR="00F43171" w:rsidRPr="00F43171" w:rsidRDefault="00F43171" w:rsidP="00F43171">
      <w:pPr>
        <w:numPr>
          <w:ilvl w:val="1"/>
          <w:numId w:val="3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71">
        <w:rPr>
          <w:rFonts w:ascii="Times New Roman" w:hAnsi="Times New Roman" w:cs="Times New Roman"/>
          <w:bCs/>
          <w:sz w:val="28"/>
          <w:szCs w:val="28"/>
        </w:rPr>
        <w:t xml:space="preserve"> обеспечить исполнение контрактным управляющим требований ст.22 и ч.4 чт.93 </w:t>
      </w:r>
      <w:r w:rsidRPr="00F43171">
        <w:rPr>
          <w:rFonts w:ascii="Times New Roman" w:hAnsi="Times New Roman" w:cs="Times New Roman"/>
          <w:sz w:val="28"/>
          <w:szCs w:val="28"/>
        </w:rPr>
        <w:t>Закона №44-ФЗ при осуществлении закупок у единственного поставщика.</w:t>
      </w:r>
    </w:p>
    <w:p w14:paraId="736431E0" w14:textId="77777777" w:rsidR="00F43171" w:rsidRPr="00F43171" w:rsidRDefault="00F43171" w:rsidP="00F43171">
      <w:pPr>
        <w:numPr>
          <w:ilvl w:val="0"/>
          <w:numId w:val="3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Обеспечить надлежащее планирование закупок, исключающее нарушение требований Закона №44-ФЗ и связанное с этим привлечение директора МКУК ЦБС к дисциплинарной и административной ответственности. </w:t>
      </w:r>
      <w:bookmarkStart w:id="48" w:name="_GoBack"/>
      <w:bookmarkEnd w:id="48"/>
    </w:p>
    <w:p w14:paraId="65DA64DF" w14:textId="77777777" w:rsidR="00F43171" w:rsidRPr="00F43171" w:rsidRDefault="00F43171" w:rsidP="00F43171">
      <w:pPr>
        <w:numPr>
          <w:ilvl w:val="0"/>
          <w:numId w:val="3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171">
        <w:rPr>
          <w:rFonts w:ascii="Times New Roman" w:hAnsi="Times New Roman" w:cs="Times New Roman"/>
          <w:bCs/>
          <w:sz w:val="28"/>
          <w:szCs w:val="28"/>
        </w:rPr>
        <w:t xml:space="preserve">Своевременно размещать </w:t>
      </w:r>
      <w:r w:rsidRPr="00F43171">
        <w:rPr>
          <w:rFonts w:ascii="Times New Roman" w:hAnsi="Times New Roman" w:cs="Times New Roman"/>
          <w:sz w:val="28"/>
          <w:szCs w:val="28"/>
        </w:rPr>
        <w:t xml:space="preserve">на официальном сайте закупок https://zakupki.gov.ru/ отчет СМП и СОНКО. </w:t>
      </w:r>
    </w:p>
    <w:p w14:paraId="14AE3E9E" w14:textId="4CE3AB2E" w:rsidR="00F43171" w:rsidRPr="00F43171" w:rsidRDefault="00F43171" w:rsidP="00F43171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567"/>
          <w:tab w:val="left" w:pos="1134"/>
          <w:tab w:val="left" w:leader="underscore" w:pos="7805"/>
        </w:tabs>
        <w:autoSpaceDE w:val="0"/>
        <w:autoSpaceDN w:val="0"/>
        <w:adjustRightInd w:val="0"/>
        <w:spacing w:after="0" w:line="276" w:lineRule="auto"/>
        <w:ind w:left="-142" w:firstLine="426"/>
        <w:jc w:val="both"/>
        <w:outlineLvl w:val="1"/>
        <w:rPr>
          <w:rFonts w:ascii="Times New Roman" w:hAnsi="Times New Roman" w:cs="Times New Roman"/>
        </w:rPr>
      </w:pPr>
      <w:r w:rsidRPr="00F43171">
        <w:rPr>
          <w:rFonts w:ascii="Times New Roman" w:hAnsi="Times New Roman" w:cs="Times New Roman"/>
          <w:sz w:val="28"/>
          <w:szCs w:val="28"/>
        </w:rPr>
        <w:t xml:space="preserve">Разработать типовой контракт (договор), заключаемый в соответствии с ч.1 ст.93 Закона №44-ФЗ, с соблюдением требований статьи 34 данного закона (использовать возможности </w:t>
      </w:r>
      <w:r w:rsidRPr="00F43171">
        <w:rPr>
          <w:rFonts w:ascii="Times New Roman" w:hAnsi="Times New Roman" w:cs="Times New Roman"/>
          <w:color w:val="000000"/>
          <w:sz w:val="28"/>
          <w:szCs w:val="28"/>
        </w:rPr>
        <w:t>МКУ АХЧ как уполномоченного органа по определению поставщиков (подрядчиков, исполнителей) муниципального образования «</w:t>
      </w:r>
      <w:proofErr w:type="spellStart"/>
      <w:r w:rsidRPr="00F43171">
        <w:rPr>
          <w:rFonts w:ascii="Times New Roman" w:hAnsi="Times New Roman" w:cs="Times New Roman"/>
          <w:color w:val="000000"/>
          <w:sz w:val="28"/>
          <w:szCs w:val="28"/>
        </w:rPr>
        <w:t>Катангский</w:t>
      </w:r>
      <w:proofErr w:type="spellEnd"/>
      <w:r w:rsidRPr="00F43171">
        <w:rPr>
          <w:rFonts w:ascii="Times New Roman" w:hAnsi="Times New Roman" w:cs="Times New Roman"/>
          <w:color w:val="000000"/>
          <w:sz w:val="28"/>
          <w:szCs w:val="28"/>
        </w:rPr>
        <w:t xml:space="preserve"> район»)</w:t>
      </w:r>
      <w:r w:rsidRPr="00F4317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43171" w:rsidRPr="00F4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31B"/>
    <w:multiLevelType w:val="hybridMultilevel"/>
    <w:tmpl w:val="E70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3D1"/>
    <w:multiLevelType w:val="hybridMultilevel"/>
    <w:tmpl w:val="8EA6FCA2"/>
    <w:lvl w:ilvl="0" w:tplc="5DACE88A">
      <w:start w:val="1"/>
      <w:numFmt w:val="decimal"/>
      <w:lvlText w:val="%1."/>
      <w:lvlJc w:val="left"/>
      <w:pPr>
        <w:ind w:left="14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" w15:restartNumberingAfterBreak="0">
    <w:nsid w:val="0A0B68F8"/>
    <w:multiLevelType w:val="multilevel"/>
    <w:tmpl w:val="7F4E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51328"/>
    <w:multiLevelType w:val="multilevel"/>
    <w:tmpl w:val="6E52CBF8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4" w15:restartNumberingAfterBreak="0">
    <w:nsid w:val="167E05C2"/>
    <w:multiLevelType w:val="hybridMultilevel"/>
    <w:tmpl w:val="BFD83A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018BB"/>
    <w:multiLevelType w:val="hybridMultilevel"/>
    <w:tmpl w:val="BDD2A348"/>
    <w:lvl w:ilvl="0" w:tplc="7E52B4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1E444EA4"/>
    <w:multiLevelType w:val="multilevel"/>
    <w:tmpl w:val="C8CCC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EA843D6"/>
    <w:multiLevelType w:val="hybridMultilevel"/>
    <w:tmpl w:val="9472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24EC"/>
    <w:multiLevelType w:val="hybridMultilevel"/>
    <w:tmpl w:val="97A86CC2"/>
    <w:lvl w:ilvl="0" w:tplc="F03271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6DB47C2"/>
    <w:multiLevelType w:val="multilevel"/>
    <w:tmpl w:val="4CDAA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020D1C"/>
    <w:multiLevelType w:val="hybridMultilevel"/>
    <w:tmpl w:val="66F2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62FC7"/>
    <w:multiLevelType w:val="hybridMultilevel"/>
    <w:tmpl w:val="CB46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C1F9F"/>
    <w:multiLevelType w:val="hybridMultilevel"/>
    <w:tmpl w:val="D84215AA"/>
    <w:lvl w:ilvl="0" w:tplc="8F36B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2B6E"/>
    <w:multiLevelType w:val="hybridMultilevel"/>
    <w:tmpl w:val="1CF2F8D6"/>
    <w:lvl w:ilvl="0" w:tplc="25E2B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437FB"/>
    <w:multiLevelType w:val="hybridMultilevel"/>
    <w:tmpl w:val="EB140D62"/>
    <w:lvl w:ilvl="0" w:tplc="FDDC95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5C4C0D"/>
    <w:multiLevelType w:val="hybridMultilevel"/>
    <w:tmpl w:val="30CA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A76B5"/>
    <w:multiLevelType w:val="multilevel"/>
    <w:tmpl w:val="36F01FBE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6" w:hanging="2160"/>
      </w:pPr>
      <w:rPr>
        <w:rFonts w:hint="default"/>
      </w:rPr>
    </w:lvl>
  </w:abstractNum>
  <w:abstractNum w:abstractNumId="18" w15:restartNumberingAfterBreak="0">
    <w:nsid w:val="37947812"/>
    <w:multiLevelType w:val="hybridMultilevel"/>
    <w:tmpl w:val="43A6C4BE"/>
    <w:lvl w:ilvl="0" w:tplc="5DACE88A">
      <w:start w:val="1"/>
      <w:numFmt w:val="decimal"/>
      <w:lvlText w:val="%1."/>
      <w:lvlJc w:val="left"/>
      <w:pPr>
        <w:ind w:left="2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1763A0"/>
    <w:multiLevelType w:val="hybridMultilevel"/>
    <w:tmpl w:val="6750F992"/>
    <w:lvl w:ilvl="0" w:tplc="630400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404B489B"/>
    <w:multiLevelType w:val="hybridMultilevel"/>
    <w:tmpl w:val="21F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6D0D"/>
    <w:multiLevelType w:val="hybridMultilevel"/>
    <w:tmpl w:val="AE6C04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5C49DF"/>
    <w:multiLevelType w:val="hybridMultilevel"/>
    <w:tmpl w:val="C8645644"/>
    <w:lvl w:ilvl="0" w:tplc="646ABAD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4D60899"/>
    <w:multiLevelType w:val="hybridMultilevel"/>
    <w:tmpl w:val="0BD0A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47B4D"/>
    <w:multiLevelType w:val="hybridMultilevel"/>
    <w:tmpl w:val="04CC52E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467D75DD"/>
    <w:multiLevelType w:val="hybridMultilevel"/>
    <w:tmpl w:val="E19493F2"/>
    <w:lvl w:ilvl="0" w:tplc="6BA04D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BC2AAB"/>
    <w:multiLevelType w:val="hybridMultilevel"/>
    <w:tmpl w:val="2C32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46EC6"/>
    <w:multiLevelType w:val="hybridMultilevel"/>
    <w:tmpl w:val="4BEC1218"/>
    <w:lvl w:ilvl="0" w:tplc="6BA04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A07D7"/>
    <w:multiLevelType w:val="hybridMultilevel"/>
    <w:tmpl w:val="7E6EBEB6"/>
    <w:lvl w:ilvl="0" w:tplc="3C5AA4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023EA9"/>
    <w:multiLevelType w:val="multilevel"/>
    <w:tmpl w:val="9DE2714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1" w15:restartNumberingAfterBreak="0">
    <w:nsid w:val="53547B6C"/>
    <w:multiLevelType w:val="hybridMultilevel"/>
    <w:tmpl w:val="E33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E6242"/>
    <w:multiLevelType w:val="hybridMultilevel"/>
    <w:tmpl w:val="94D0685A"/>
    <w:lvl w:ilvl="0" w:tplc="FEE2BBD0">
      <w:start w:val="1"/>
      <w:numFmt w:val="decimal"/>
      <w:lvlText w:val="%1."/>
      <w:lvlJc w:val="left"/>
      <w:pPr>
        <w:ind w:left="14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3" w15:restartNumberingAfterBreak="0">
    <w:nsid w:val="5FC26B52"/>
    <w:multiLevelType w:val="hybridMultilevel"/>
    <w:tmpl w:val="AC468F88"/>
    <w:lvl w:ilvl="0" w:tplc="DA2EB4E8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0B63AF5"/>
    <w:multiLevelType w:val="multilevel"/>
    <w:tmpl w:val="22E077A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16354E"/>
    <w:multiLevelType w:val="singleLevel"/>
    <w:tmpl w:val="533A5AAC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D1F69F9"/>
    <w:multiLevelType w:val="hybridMultilevel"/>
    <w:tmpl w:val="2322205E"/>
    <w:lvl w:ilvl="0" w:tplc="1EDAF1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370" w:hanging="360"/>
      </w:pPr>
    </w:lvl>
    <w:lvl w:ilvl="2" w:tplc="0419001B">
      <w:start w:val="1"/>
      <w:numFmt w:val="lowerRoman"/>
      <w:lvlText w:val="%3."/>
      <w:lvlJc w:val="right"/>
      <w:pPr>
        <w:ind w:left="1090" w:hanging="180"/>
      </w:pPr>
    </w:lvl>
    <w:lvl w:ilvl="3" w:tplc="0419000F">
      <w:start w:val="1"/>
      <w:numFmt w:val="decimal"/>
      <w:lvlText w:val="%4."/>
      <w:lvlJc w:val="left"/>
      <w:pPr>
        <w:ind w:left="1810" w:hanging="360"/>
      </w:pPr>
    </w:lvl>
    <w:lvl w:ilvl="4" w:tplc="04190019">
      <w:start w:val="1"/>
      <w:numFmt w:val="lowerLetter"/>
      <w:lvlText w:val="%5."/>
      <w:lvlJc w:val="left"/>
      <w:pPr>
        <w:ind w:left="2530" w:hanging="360"/>
      </w:pPr>
    </w:lvl>
    <w:lvl w:ilvl="5" w:tplc="0419001B">
      <w:start w:val="1"/>
      <w:numFmt w:val="lowerRoman"/>
      <w:lvlText w:val="%6."/>
      <w:lvlJc w:val="right"/>
      <w:pPr>
        <w:ind w:left="3250" w:hanging="180"/>
      </w:pPr>
    </w:lvl>
    <w:lvl w:ilvl="6" w:tplc="0419000F">
      <w:start w:val="1"/>
      <w:numFmt w:val="decimal"/>
      <w:lvlText w:val="%7."/>
      <w:lvlJc w:val="left"/>
      <w:pPr>
        <w:ind w:left="3970" w:hanging="360"/>
      </w:pPr>
    </w:lvl>
    <w:lvl w:ilvl="7" w:tplc="04190019">
      <w:start w:val="1"/>
      <w:numFmt w:val="lowerLetter"/>
      <w:lvlText w:val="%8."/>
      <w:lvlJc w:val="left"/>
      <w:pPr>
        <w:ind w:left="4690" w:hanging="360"/>
      </w:pPr>
    </w:lvl>
    <w:lvl w:ilvl="8" w:tplc="0419001B">
      <w:start w:val="1"/>
      <w:numFmt w:val="lowerRoman"/>
      <w:lvlText w:val="%9."/>
      <w:lvlJc w:val="right"/>
      <w:pPr>
        <w:ind w:left="5410" w:hanging="180"/>
      </w:pPr>
    </w:lvl>
  </w:abstractNum>
  <w:abstractNum w:abstractNumId="37" w15:restartNumberingAfterBreak="0">
    <w:nsid w:val="7E3C0BC5"/>
    <w:multiLevelType w:val="hybridMultilevel"/>
    <w:tmpl w:val="E6422320"/>
    <w:lvl w:ilvl="0" w:tplc="8BA6FC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37"/>
  </w:num>
  <w:num w:numId="3">
    <w:abstractNumId w:val="6"/>
  </w:num>
  <w:num w:numId="4">
    <w:abstractNumId w:val="13"/>
  </w:num>
  <w:num w:numId="5">
    <w:abstractNumId w:val="7"/>
  </w:num>
  <w:num w:numId="6">
    <w:abstractNumId w:val="31"/>
  </w:num>
  <w:num w:numId="7">
    <w:abstractNumId w:val="25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30"/>
  </w:num>
  <w:num w:numId="13">
    <w:abstractNumId w:val="35"/>
  </w:num>
  <w:num w:numId="14">
    <w:abstractNumId w:val="28"/>
  </w:num>
  <w:num w:numId="15">
    <w:abstractNumId w:val="26"/>
  </w:num>
  <w:num w:numId="16">
    <w:abstractNumId w:val="20"/>
  </w:num>
  <w:num w:numId="17">
    <w:abstractNumId w:val="29"/>
  </w:num>
  <w:num w:numId="18">
    <w:abstractNumId w:val="23"/>
  </w:num>
  <w:num w:numId="19">
    <w:abstractNumId w:val="32"/>
  </w:num>
  <w:num w:numId="20">
    <w:abstractNumId w:val="1"/>
  </w:num>
  <w:num w:numId="21">
    <w:abstractNumId w:val="18"/>
  </w:num>
  <w:num w:numId="22">
    <w:abstractNumId w:val="3"/>
  </w:num>
  <w:num w:numId="23">
    <w:abstractNumId w:val="2"/>
  </w:num>
  <w:num w:numId="24">
    <w:abstractNumId w:val="10"/>
  </w:num>
  <w:num w:numId="25">
    <w:abstractNumId w:val="34"/>
  </w:num>
  <w:num w:numId="26">
    <w:abstractNumId w:val="19"/>
  </w:num>
  <w:num w:numId="27">
    <w:abstractNumId w:val="15"/>
  </w:num>
  <w:num w:numId="28">
    <w:abstractNumId w:val="22"/>
  </w:num>
  <w:num w:numId="29">
    <w:abstractNumId w:val="21"/>
  </w:num>
  <w:num w:numId="30">
    <w:abstractNumId w:val="24"/>
  </w:num>
  <w:num w:numId="31">
    <w:abstractNumId w:val="12"/>
  </w:num>
  <w:num w:numId="32">
    <w:abstractNumId w:val="2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6"/>
  </w:num>
  <w:num w:numId="36">
    <w:abstractNumId w:val="0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8B"/>
    <w:rsid w:val="002E465A"/>
    <w:rsid w:val="0050148B"/>
    <w:rsid w:val="00F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8D8C"/>
  <w15:chartTrackingRefBased/>
  <w15:docId w15:val="{D6B07EB9-1454-47FE-A67A-D7E6234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3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1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171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317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43171"/>
  </w:style>
  <w:style w:type="character" w:customStyle="1" w:styleId="a5">
    <w:name w:val="Основной текст_"/>
    <w:basedOn w:val="a0"/>
    <w:link w:val="11"/>
    <w:rsid w:val="00F43171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F4317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F431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31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17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paragraph" w:customStyle="1" w:styleId="a6">
    <w:name w:val="Знак Знак Знак Знак Знак Знак Знак Знак Знак Знак Знак"/>
    <w:basedOn w:val="a"/>
    <w:rsid w:val="00F431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39"/>
    <w:rsid w:val="00F4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31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43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3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43171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7"/>
    <w:uiPriority w:val="59"/>
    <w:rsid w:val="00F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43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4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431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4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43171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">
    <w:name w:val="Normal (Web)"/>
    <w:basedOn w:val="a"/>
    <w:uiPriority w:val="99"/>
    <w:unhideWhenUsed/>
    <w:rsid w:val="00F4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basedOn w:val="a0"/>
    <w:rsid w:val="00F43171"/>
  </w:style>
  <w:style w:type="character" w:customStyle="1" w:styleId="docarticle-name">
    <w:name w:val="docarticle-name"/>
    <w:basedOn w:val="a0"/>
    <w:rsid w:val="00F43171"/>
  </w:style>
  <w:style w:type="character" w:customStyle="1" w:styleId="cardmaininfocontent">
    <w:name w:val="cardmaininfo__content"/>
    <w:basedOn w:val="a0"/>
    <w:rsid w:val="00F43171"/>
  </w:style>
  <w:style w:type="paragraph" w:styleId="21">
    <w:name w:val="Body Text 2"/>
    <w:basedOn w:val="a"/>
    <w:link w:val="22"/>
    <w:uiPriority w:val="99"/>
    <w:rsid w:val="00F431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31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No Spacing"/>
    <w:uiPriority w:val="1"/>
    <w:qFormat/>
    <w:rsid w:val="00F431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0">
    <w:name w:val="Сетка таблицы12"/>
    <w:basedOn w:val="a1"/>
    <w:next w:val="a7"/>
    <w:uiPriority w:val="59"/>
    <w:rsid w:val="00F431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 Знак Знак Знак Знак"/>
    <w:basedOn w:val="a"/>
    <w:rsid w:val="00F4317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0704/ab3273e757a9e718cbb3741596bc36eb8138e4f6/" TargetMode="External"/><Relationship Id="rId13" Type="http://schemas.openxmlformats.org/officeDocument/2006/relationships/hyperlink" Target="https://www.consultant.ru/document/cons_doc_LAW_413281/ab3273e757a9e718cbb3741596bc36eb8138e4f6/" TargetMode="External"/><Relationship Id="rId18" Type="http://schemas.openxmlformats.org/officeDocument/2006/relationships/hyperlink" Target="https://www.consultant.ru/document/cons_doc_LAW_413281/ab3273e757a9e718cbb3741596bc36eb8138e4f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410704/ab3273e757a9e718cbb3741596bc36eb8138e4f6/" TargetMode="External"/><Relationship Id="rId12" Type="http://schemas.openxmlformats.org/officeDocument/2006/relationships/hyperlink" Target="https://www.consultant.ru/document/cons_doc_LAW_413281/ab3273e757a9e718cbb3741596bc36eb8138e4f6/" TargetMode="External"/><Relationship Id="rId17" Type="http://schemas.openxmlformats.org/officeDocument/2006/relationships/hyperlink" Target="https://www.consultant.ru/document/cons_doc_LAW_413281/ab3273e757a9e718cbb3741596bc36eb8138e4f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13281/ab3273e757a9e718cbb3741596bc36eb8138e4f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0704/ab3273e757a9e718cbb3741596bc36eb8138e4f6/" TargetMode="External"/><Relationship Id="rId11" Type="http://schemas.openxmlformats.org/officeDocument/2006/relationships/hyperlink" Target="https://www.consultant.ru/document/cons_doc_LAW_413281/ab3273e757a9e718cbb3741596bc36eb8138e4f6/" TargetMode="External"/><Relationship Id="rId5" Type="http://schemas.openxmlformats.org/officeDocument/2006/relationships/hyperlink" Target="http://www.consultant.ru/document/cons_doc_LAW_410704/ab3273e757a9e718cbb3741596bc36eb8138e4f6/" TargetMode="External"/><Relationship Id="rId15" Type="http://schemas.openxmlformats.org/officeDocument/2006/relationships/hyperlink" Target="https://www.consultant.ru/document/cons_doc_LAW_413281/ab3273e757a9e718cbb3741596bc36eb8138e4f6/" TargetMode="External"/><Relationship Id="rId10" Type="http://schemas.openxmlformats.org/officeDocument/2006/relationships/hyperlink" Target="http://www.consultant.ru/document/cons_doc_LAW_410704/ab3273e757a9e718cbb3741596bc36eb8138e4f6/" TargetMode="External"/><Relationship Id="rId19" Type="http://schemas.openxmlformats.org/officeDocument/2006/relationships/hyperlink" Target="http://www.consultant.ru/document/cons_doc_LAW_410704/e7bf3fbecc42f2b992c4a2fc6e93c54d4b4979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0704/ab3273e757a9e718cbb3741596bc36eb8138e4f6/" TargetMode="External"/><Relationship Id="rId14" Type="http://schemas.openxmlformats.org/officeDocument/2006/relationships/hyperlink" Target="https://www.consultant.ru/document/cons_doc_LAW_413281/ab3273e757a9e718cbb3741596bc36eb8138e4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11104</Words>
  <Characters>63295</Characters>
  <Application>Microsoft Office Word</Application>
  <DocSecurity>0</DocSecurity>
  <Lines>527</Lines>
  <Paragraphs>148</Paragraphs>
  <ScaleCrop>false</ScaleCrop>
  <Company/>
  <LinksUpToDate>false</LinksUpToDate>
  <CharactersWithSpaces>74251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2</cp:revision>
  <dcterms:created xsi:type="dcterms:W3CDTF">2023-12-19T07:52:00Z</dcterms:created>
  <dcterms:modified xsi:type="dcterms:W3CDTF">2023-12-19T08:00:00Z</dcterms:modified>
</cp:coreProperties>
</file>